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AA89" w14:textId="77777777" w:rsidR="0065178C" w:rsidRPr="0065178C" w:rsidRDefault="0065178C" w:rsidP="0065178C">
      <w:pPr>
        <w:pStyle w:val="Heading1"/>
      </w:pPr>
      <w:r w:rsidRPr="0065178C">
        <w:t>Section 7</w:t>
      </w:r>
      <w:r w:rsidRPr="0065178C">
        <w:tab/>
        <w:t>Pre-Employment Transition Services (Pre-ETS)</w:t>
      </w:r>
    </w:p>
    <w:p w14:paraId="229A2D34" w14:textId="52A4F7C9" w:rsidR="0065178C" w:rsidRPr="0065178C" w:rsidRDefault="0065178C" w:rsidP="0065178C">
      <w:pPr>
        <w:pStyle w:val="Heading2"/>
      </w:pPr>
      <w:r w:rsidRPr="0065178C">
        <w:t>Part 7</w:t>
      </w:r>
      <w:r w:rsidRPr="0065178C">
        <w:tab/>
        <w:t xml:space="preserve">Case </w:t>
      </w:r>
      <w:r>
        <w:t>T</w:t>
      </w:r>
      <w:r w:rsidRPr="0065178C">
        <w:t xml:space="preserve">ransfer </w:t>
      </w:r>
      <w:r>
        <w:t>G</w:t>
      </w:r>
      <w:r w:rsidRPr="0065178C">
        <w:t>uidelines</w:t>
      </w:r>
    </w:p>
    <w:p w14:paraId="3EBDE79A" w14:textId="77777777" w:rsidR="0065178C" w:rsidRPr="0065178C" w:rsidRDefault="0065178C" w:rsidP="0065178C">
      <w:pPr>
        <w:contextualSpacing/>
      </w:pPr>
      <w:bookmarkStart w:id="0" w:name="_GoBack"/>
      <w:bookmarkEnd w:id="0"/>
      <w:r w:rsidRPr="0065178C">
        <w:t xml:space="preserve">Every effort should be made to maintain contact with a student in the event he or she relocates.  </w:t>
      </w:r>
    </w:p>
    <w:p w14:paraId="166AD44B" w14:textId="77777777" w:rsidR="0065178C" w:rsidRPr="0065178C" w:rsidRDefault="0065178C" w:rsidP="0065178C">
      <w:pPr>
        <w:contextualSpacing/>
      </w:pPr>
    </w:p>
    <w:p w14:paraId="1B5EF074" w14:textId="77777777" w:rsidR="0065178C" w:rsidRPr="0065178C" w:rsidRDefault="0065178C" w:rsidP="0065178C">
      <w:pPr>
        <w:contextualSpacing/>
      </w:pPr>
      <w:r w:rsidRPr="0065178C">
        <w:t xml:space="preserve">If a student relocates, the Pre-ETS Transition Specialist will inform his or her Pre-ETS Manager to facilitate the transfer of the case on Pre-ETS KMIS. </w:t>
      </w:r>
    </w:p>
    <w:p w14:paraId="243B5641" w14:textId="77777777" w:rsidR="0065178C" w:rsidRPr="0065178C" w:rsidRDefault="0065178C" w:rsidP="0065178C">
      <w:pPr>
        <w:contextualSpacing/>
      </w:pPr>
    </w:p>
    <w:p w14:paraId="1368B35D" w14:textId="77777777" w:rsidR="0065178C" w:rsidRPr="0065178C" w:rsidRDefault="0065178C" w:rsidP="0065178C">
      <w:pPr>
        <w:contextualSpacing/>
        <w:rPr>
          <w:color w:val="000000"/>
        </w:rPr>
      </w:pPr>
      <w:r w:rsidRPr="0065178C">
        <w:t xml:space="preserve">The current Pre-ETS Transition Specialist will update the student’s address in Pre-ETS KMIS. The current Pre-ETS Transition Specialist will send an email or call the new Pre-ETS Transition Specialist regarding the services provided and the services the </w:t>
      </w:r>
      <w:r w:rsidRPr="0065178C">
        <w:rPr>
          <w:color w:val="000000"/>
        </w:rPr>
        <w:t xml:space="preserve">student still pending. </w:t>
      </w:r>
    </w:p>
    <w:p w14:paraId="32B5AFA8" w14:textId="77777777" w:rsidR="0065178C" w:rsidRPr="0065178C" w:rsidRDefault="0065178C" w:rsidP="0065178C">
      <w:pPr>
        <w:contextualSpacing/>
        <w:rPr>
          <w:color w:val="000000"/>
        </w:rPr>
      </w:pPr>
    </w:p>
    <w:p w14:paraId="7F2094B2" w14:textId="77777777" w:rsidR="0065178C" w:rsidRPr="0065178C" w:rsidRDefault="0065178C" w:rsidP="0065178C">
      <w:pPr>
        <w:contextualSpacing/>
      </w:pPr>
      <w:r w:rsidRPr="0065178C">
        <w:rPr>
          <w:color w:val="000000"/>
        </w:rPr>
        <w:t xml:space="preserve">Then Pre-ETS </w:t>
      </w:r>
      <w:r w:rsidRPr="0065178C">
        <w:t>Manager will finalize the transfer on KMIS.</w:t>
      </w:r>
    </w:p>
    <w:p w14:paraId="1FF57A9C" w14:textId="77777777" w:rsidR="0065178C" w:rsidRPr="0065178C" w:rsidRDefault="0065178C" w:rsidP="0065178C">
      <w:pPr>
        <w:contextualSpacing/>
      </w:pPr>
    </w:p>
    <w:p w14:paraId="276D7596" w14:textId="77777777" w:rsidR="0065178C" w:rsidRPr="0065178C" w:rsidRDefault="0065178C" w:rsidP="0065178C">
      <w:pPr>
        <w:contextualSpacing/>
      </w:pPr>
      <w:r w:rsidRPr="0065178C">
        <w:t xml:space="preserve">It is essential that Pre-ETS staff keep students engaged to facilitate prompt transfer.  It is best practice for the current Pre-ETS Transition Specialist to coordinate a conference call with the student and new Transition Specialist to facilitate introductions, explain the case status and encourage ongoing involvement.  A specific date and time should be coordinated for the student and new Transition Specialist to meet.  </w:t>
      </w:r>
    </w:p>
    <w:p w14:paraId="2295CCAD" w14:textId="11EB4BBD" w:rsidR="00A2632E" w:rsidRPr="0065178C" w:rsidRDefault="00A2632E" w:rsidP="0065178C"/>
    <w:sectPr w:rsidR="00A2632E" w:rsidRPr="0065178C" w:rsidSect="00440776">
      <w:headerReference w:type="default" r:id="rId8"/>
      <w:footerReference w:type="default" r:id="rId9"/>
      <w:headerReference w:type="first" r:id="rId10"/>
      <w:type w:val="continuous"/>
      <w:pgSz w:w="12240" w:h="15840" w:code="1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F688" w14:textId="77777777" w:rsidR="00DA5040" w:rsidRDefault="00DA5040" w:rsidP="00BD24B4">
      <w:r>
        <w:separator/>
      </w:r>
    </w:p>
  </w:endnote>
  <w:endnote w:type="continuationSeparator" w:id="0">
    <w:p w14:paraId="13EBDC9F" w14:textId="77777777" w:rsidR="00DA5040" w:rsidRDefault="00DA5040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4234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1CCC4" w14:textId="0349FB72" w:rsidR="00440776" w:rsidRDefault="00440776" w:rsidP="00440776">
            <w:pPr>
              <w:pStyle w:val="Footer"/>
              <w:jc w:val="center"/>
            </w:pPr>
            <w:r w:rsidRPr="00440776">
              <w:rPr>
                <w:sz w:val="20"/>
                <w:szCs w:val="20"/>
              </w:rPr>
              <w:t xml:space="preserve">Page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PAGE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  <w:r w:rsidRPr="00440776">
              <w:rPr>
                <w:sz w:val="20"/>
                <w:szCs w:val="20"/>
              </w:rPr>
              <w:t xml:space="preserve"> of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NUMPAGES 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CEE038A" w14:textId="77777777" w:rsidR="00D0313C" w:rsidRDefault="00D0313C" w:rsidP="00BD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A700" w14:textId="77777777" w:rsidR="00DA5040" w:rsidRDefault="00DA5040" w:rsidP="00BD24B4">
      <w:r>
        <w:separator/>
      </w:r>
    </w:p>
  </w:footnote>
  <w:footnote w:type="continuationSeparator" w:id="0">
    <w:p w14:paraId="5BE3625C" w14:textId="77777777" w:rsidR="00DA5040" w:rsidRDefault="00DA5040" w:rsidP="00B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884A" w14:textId="77777777" w:rsidR="008D3BF8" w:rsidRPr="009E6494" w:rsidRDefault="008D3BF8" w:rsidP="00BD24B4">
    <w:pPr>
      <w:pStyle w:val="Header"/>
      <w:spacing w:after="160"/>
      <w:jc w:val="center"/>
      <w:rPr>
        <w:b/>
        <w:bCs/>
        <w:sz w:val="40"/>
        <w:szCs w:val="40"/>
      </w:rPr>
    </w:pPr>
    <w:r w:rsidRPr="009E6494">
      <w:rPr>
        <w:b/>
        <w:bCs/>
        <w:sz w:val="40"/>
        <w:szCs w:val="40"/>
      </w:rPr>
      <w:t>Rehabilitation Services Policy Manual</w:t>
    </w:r>
  </w:p>
  <w:tbl>
    <w:tblPr>
      <w:tblW w:w="0" w:type="auto"/>
      <w:tblLook w:val="04A0" w:firstRow="1" w:lastRow="0" w:firstColumn="1" w:lastColumn="0" w:noHBand="0" w:noVBand="1"/>
    </w:tblPr>
    <w:tblGrid>
      <w:gridCol w:w="1532"/>
      <w:gridCol w:w="5959"/>
      <w:gridCol w:w="2307"/>
      <w:gridCol w:w="1002"/>
    </w:tblGrid>
    <w:tr w:rsidR="00036545" w14:paraId="13706067" w14:textId="77777777" w:rsidTr="009F34A0">
      <w:trPr>
        <w:trHeight w:hRule="exact" w:val="259"/>
      </w:trPr>
      <w:tc>
        <w:tcPr>
          <w:tcW w:w="1548" w:type="dxa"/>
          <w:shd w:val="clear" w:color="auto" w:fill="auto"/>
        </w:tcPr>
        <w:p w14:paraId="11B25CEC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</w:t>
          </w:r>
        </w:p>
      </w:tc>
      <w:tc>
        <w:tcPr>
          <w:tcW w:w="6120" w:type="dxa"/>
          <w:shd w:val="clear" w:color="auto" w:fill="auto"/>
        </w:tcPr>
        <w:p w14:paraId="02A37BA4" w14:textId="0C5DAA8B" w:rsidR="00036545" w:rsidRPr="005F65EC" w:rsidRDefault="00C86691" w:rsidP="00BD24B4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>Pre-Employment Transition Services (Pre-ETS)</w:t>
          </w:r>
        </w:p>
      </w:tc>
      <w:tc>
        <w:tcPr>
          <w:tcW w:w="2340" w:type="dxa"/>
          <w:shd w:val="clear" w:color="auto" w:fill="auto"/>
        </w:tcPr>
        <w:p w14:paraId="54CAF501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 NO.</w:t>
          </w:r>
        </w:p>
      </w:tc>
      <w:tc>
        <w:tcPr>
          <w:tcW w:w="1008" w:type="dxa"/>
          <w:shd w:val="clear" w:color="auto" w:fill="auto"/>
        </w:tcPr>
        <w:p w14:paraId="09260A93" w14:textId="3596EA8C" w:rsidR="00036545" w:rsidRPr="00F15429" w:rsidRDefault="00C86691" w:rsidP="00BD24B4">
          <w:pPr>
            <w:pStyle w:val="Header"/>
          </w:pPr>
          <w:r>
            <w:t>7</w:t>
          </w:r>
          <w:r w:rsidR="00036545" w:rsidRPr="00F15429">
            <w:t>-</w:t>
          </w:r>
          <w:r w:rsidR="0065178C">
            <w:t>7</w:t>
          </w:r>
        </w:p>
      </w:tc>
    </w:tr>
    <w:tr w:rsidR="00036545" w14:paraId="6D4E55C7" w14:textId="77777777" w:rsidTr="004441B3">
      <w:trPr>
        <w:trHeight w:hRule="exact" w:val="285"/>
      </w:trPr>
      <w:tc>
        <w:tcPr>
          <w:tcW w:w="1548" w:type="dxa"/>
          <w:shd w:val="clear" w:color="auto" w:fill="auto"/>
        </w:tcPr>
        <w:p w14:paraId="592F0F55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PART</w:t>
          </w:r>
        </w:p>
      </w:tc>
      <w:tc>
        <w:tcPr>
          <w:tcW w:w="6120" w:type="dxa"/>
          <w:shd w:val="clear" w:color="auto" w:fill="auto"/>
          <w:vAlign w:val="center"/>
        </w:tcPr>
        <w:p w14:paraId="7D6C0764" w14:textId="0DE592CB" w:rsidR="00036545" w:rsidRPr="005F65EC" w:rsidRDefault="0065178C" w:rsidP="00BD24B4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Case Transfer Guidelines </w:t>
          </w:r>
        </w:p>
      </w:tc>
      <w:tc>
        <w:tcPr>
          <w:tcW w:w="2340" w:type="dxa"/>
          <w:shd w:val="clear" w:color="auto" w:fill="auto"/>
        </w:tcPr>
        <w:p w14:paraId="34648D87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PUBLISHED</w:t>
          </w:r>
        </w:p>
      </w:tc>
      <w:tc>
        <w:tcPr>
          <w:tcW w:w="1008" w:type="dxa"/>
          <w:shd w:val="clear" w:color="auto" w:fill="auto"/>
        </w:tcPr>
        <w:p w14:paraId="109633CF" w14:textId="77777777" w:rsidR="00036545" w:rsidRPr="00F15429" w:rsidRDefault="00036545" w:rsidP="00BD24B4">
          <w:pPr>
            <w:pStyle w:val="Header"/>
          </w:pPr>
          <w:r w:rsidRPr="00F15429">
            <w:t>03/21</w:t>
          </w:r>
        </w:p>
      </w:tc>
    </w:tr>
  </w:tbl>
  <w:p w14:paraId="713D9B5E" w14:textId="77777777" w:rsidR="008D3BF8" w:rsidRDefault="008D3BF8" w:rsidP="00BD24B4">
    <w:pPr>
      <w:pStyle w:val="Header"/>
    </w:pPr>
  </w:p>
  <w:p w14:paraId="637E4A86" w14:textId="77777777" w:rsidR="00253C75" w:rsidRPr="00253C75" w:rsidRDefault="00253C75" w:rsidP="00BD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9AB3" w14:textId="77777777" w:rsidR="00EE5D85" w:rsidRDefault="00EE5D85" w:rsidP="00BD24B4">
    <w:pPr>
      <w:pStyle w:val="Header"/>
    </w:pPr>
    <w:r w:rsidRPr="00903193">
      <w:t>Rehabilitation</w:t>
    </w:r>
    <w:r>
      <w:t xml:space="preserve"> Services </w:t>
    </w:r>
    <w:r w:rsidRPr="00903193">
      <w:t xml:space="preserve">Policy Manual </w:t>
    </w:r>
    <w:r>
      <w:t xml:space="preserve">                   </w:t>
    </w:r>
  </w:p>
  <w:p w14:paraId="72C47820" w14:textId="77777777" w:rsidR="00EE5D85" w:rsidRDefault="00EE5D85" w:rsidP="00BD24B4">
    <w:pPr>
      <w:pStyle w:val="Header"/>
    </w:pPr>
    <w:r>
      <w:t>Index</w:t>
    </w:r>
  </w:p>
  <w:p w14:paraId="76415F2E" w14:textId="77777777" w:rsidR="00EE5D85" w:rsidRDefault="00EE5D85" w:rsidP="00BD24B4">
    <w:pPr>
      <w:pStyle w:val="Header"/>
    </w:pPr>
  </w:p>
  <w:p w14:paraId="44ED55C8" w14:textId="77777777" w:rsidR="00EE5D85" w:rsidRDefault="00EE5D85" w:rsidP="00BD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E82"/>
    <w:multiLevelType w:val="hybridMultilevel"/>
    <w:tmpl w:val="1D68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5E4E"/>
    <w:multiLevelType w:val="hybridMultilevel"/>
    <w:tmpl w:val="6526F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020C3"/>
    <w:multiLevelType w:val="hybridMultilevel"/>
    <w:tmpl w:val="27EE60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E5F8">
      <w:start w:val="1"/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FD0755"/>
    <w:multiLevelType w:val="hybridMultilevel"/>
    <w:tmpl w:val="D308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23C8"/>
    <w:multiLevelType w:val="hybridMultilevel"/>
    <w:tmpl w:val="E1A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D15DB"/>
    <w:multiLevelType w:val="hybridMultilevel"/>
    <w:tmpl w:val="9A74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02F95"/>
    <w:multiLevelType w:val="hybridMultilevel"/>
    <w:tmpl w:val="2A4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E87E4">
      <w:numFmt w:val="bullet"/>
      <w:lvlText w:val="·"/>
      <w:lvlJc w:val="left"/>
      <w:pPr>
        <w:ind w:left="1755" w:hanging="675"/>
      </w:pPr>
      <w:rPr>
        <w:rFonts w:ascii="Arial" w:eastAsia="Symbol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0CB6"/>
    <w:multiLevelType w:val="hybridMultilevel"/>
    <w:tmpl w:val="BAE2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4DE0"/>
    <w:multiLevelType w:val="hybridMultilevel"/>
    <w:tmpl w:val="B388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2"/>
    <w:rsid w:val="0001060C"/>
    <w:rsid w:val="00011B1F"/>
    <w:rsid w:val="00021C3D"/>
    <w:rsid w:val="00036545"/>
    <w:rsid w:val="00047C10"/>
    <w:rsid w:val="00055F50"/>
    <w:rsid w:val="00073F95"/>
    <w:rsid w:val="0007611D"/>
    <w:rsid w:val="00080DE7"/>
    <w:rsid w:val="00086919"/>
    <w:rsid w:val="000A606D"/>
    <w:rsid w:val="000B6BDD"/>
    <w:rsid w:val="000B7594"/>
    <w:rsid w:val="000C7735"/>
    <w:rsid w:val="000D64DB"/>
    <w:rsid w:val="000E2B0F"/>
    <w:rsid w:val="000E3D0A"/>
    <w:rsid w:val="000F575D"/>
    <w:rsid w:val="0011150A"/>
    <w:rsid w:val="001118FB"/>
    <w:rsid w:val="00114F5F"/>
    <w:rsid w:val="0012515D"/>
    <w:rsid w:val="00127833"/>
    <w:rsid w:val="001319F9"/>
    <w:rsid w:val="00147D55"/>
    <w:rsid w:val="0015322B"/>
    <w:rsid w:val="0016193E"/>
    <w:rsid w:val="00163F49"/>
    <w:rsid w:val="0016632E"/>
    <w:rsid w:val="001667F7"/>
    <w:rsid w:val="00194D7A"/>
    <w:rsid w:val="00194EB1"/>
    <w:rsid w:val="001D2532"/>
    <w:rsid w:val="001D6389"/>
    <w:rsid w:val="001D63C3"/>
    <w:rsid w:val="001D6DD1"/>
    <w:rsid w:val="001E198D"/>
    <w:rsid w:val="001E4494"/>
    <w:rsid w:val="001F524F"/>
    <w:rsid w:val="001F7C23"/>
    <w:rsid w:val="002103EA"/>
    <w:rsid w:val="00211029"/>
    <w:rsid w:val="00214274"/>
    <w:rsid w:val="00227A05"/>
    <w:rsid w:val="00233BE5"/>
    <w:rsid w:val="002441A5"/>
    <w:rsid w:val="00244D77"/>
    <w:rsid w:val="00250224"/>
    <w:rsid w:val="00253C75"/>
    <w:rsid w:val="00277990"/>
    <w:rsid w:val="00293FD0"/>
    <w:rsid w:val="00295948"/>
    <w:rsid w:val="002B0C02"/>
    <w:rsid w:val="002B6F28"/>
    <w:rsid w:val="002C4AB5"/>
    <w:rsid w:val="002D04EB"/>
    <w:rsid w:val="002D5C65"/>
    <w:rsid w:val="002D7774"/>
    <w:rsid w:val="002E0165"/>
    <w:rsid w:val="002E7483"/>
    <w:rsid w:val="002F51A4"/>
    <w:rsid w:val="003026CC"/>
    <w:rsid w:val="00314193"/>
    <w:rsid w:val="0031587F"/>
    <w:rsid w:val="0034599F"/>
    <w:rsid w:val="00352F8D"/>
    <w:rsid w:val="00354AA2"/>
    <w:rsid w:val="003556A7"/>
    <w:rsid w:val="00372346"/>
    <w:rsid w:val="00373497"/>
    <w:rsid w:val="00373D4E"/>
    <w:rsid w:val="003811E3"/>
    <w:rsid w:val="00382667"/>
    <w:rsid w:val="00385BD4"/>
    <w:rsid w:val="00387CDE"/>
    <w:rsid w:val="00390CAF"/>
    <w:rsid w:val="003A3BB9"/>
    <w:rsid w:val="003E434C"/>
    <w:rsid w:val="003F1AB4"/>
    <w:rsid w:val="003F58D6"/>
    <w:rsid w:val="003F7A9A"/>
    <w:rsid w:val="00404F42"/>
    <w:rsid w:val="00406B1F"/>
    <w:rsid w:val="004106C3"/>
    <w:rsid w:val="00414EBC"/>
    <w:rsid w:val="00440776"/>
    <w:rsid w:val="004441B3"/>
    <w:rsid w:val="00452856"/>
    <w:rsid w:val="00453C37"/>
    <w:rsid w:val="004575B8"/>
    <w:rsid w:val="00464E16"/>
    <w:rsid w:val="004676A9"/>
    <w:rsid w:val="004800B4"/>
    <w:rsid w:val="00495FEA"/>
    <w:rsid w:val="004C08C5"/>
    <w:rsid w:val="004C4742"/>
    <w:rsid w:val="004D694D"/>
    <w:rsid w:val="004E03EC"/>
    <w:rsid w:val="004E09BE"/>
    <w:rsid w:val="004F5587"/>
    <w:rsid w:val="004F561F"/>
    <w:rsid w:val="004F7889"/>
    <w:rsid w:val="00513B29"/>
    <w:rsid w:val="005159B2"/>
    <w:rsid w:val="005239EE"/>
    <w:rsid w:val="00525E77"/>
    <w:rsid w:val="005317BD"/>
    <w:rsid w:val="00541693"/>
    <w:rsid w:val="00541B3C"/>
    <w:rsid w:val="00554281"/>
    <w:rsid w:val="0055709B"/>
    <w:rsid w:val="00561455"/>
    <w:rsid w:val="005676E0"/>
    <w:rsid w:val="00567B17"/>
    <w:rsid w:val="005745FA"/>
    <w:rsid w:val="00580236"/>
    <w:rsid w:val="00582B8E"/>
    <w:rsid w:val="005A2D67"/>
    <w:rsid w:val="005B03C8"/>
    <w:rsid w:val="005B0417"/>
    <w:rsid w:val="005B29DD"/>
    <w:rsid w:val="005B3E77"/>
    <w:rsid w:val="005C070A"/>
    <w:rsid w:val="005C0AC4"/>
    <w:rsid w:val="005C44EA"/>
    <w:rsid w:val="005C510D"/>
    <w:rsid w:val="005C5689"/>
    <w:rsid w:val="005D0854"/>
    <w:rsid w:val="005D2CA6"/>
    <w:rsid w:val="005D448D"/>
    <w:rsid w:val="005F65EC"/>
    <w:rsid w:val="005F754A"/>
    <w:rsid w:val="006101E3"/>
    <w:rsid w:val="00623D71"/>
    <w:rsid w:val="006301BB"/>
    <w:rsid w:val="00640871"/>
    <w:rsid w:val="00643BFA"/>
    <w:rsid w:val="00646067"/>
    <w:rsid w:val="0065178C"/>
    <w:rsid w:val="00661EB6"/>
    <w:rsid w:val="00667D3D"/>
    <w:rsid w:val="006739A9"/>
    <w:rsid w:val="00681D45"/>
    <w:rsid w:val="00686BFB"/>
    <w:rsid w:val="006919A1"/>
    <w:rsid w:val="006C0316"/>
    <w:rsid w:val="006C2DC4"/>
    <w:rsid w:val="006C4B5C"/>
    <w:rsid w:val="006D0022"/>
    <w:rsid w:val="006E4397"/>
    <w:rsid w:val="006F6487"/>
    <w:rsid w:val="007030E0"/>
    <w:rsid w:val="007130E8"/>
    <w:rsid w:val="00726A5C"/>
    <w:rsid w:val="00732F5B"/>
    <w:rsid w:val="00740CD4"/>
    <w:rsid w:val="00742EC7"/>
    <w:rsid w:val="00744821"/>
    <w:rsid w:val="00764BE4"/>
    <w:rsid w:val="00776C3B"/>
    <w:rsid w:val="00784D3E"/>
    <w:rsid w:val="00786BEB"/>
    <w:rsid w:val="007A112D"/>
    <w:rsid w:val="007A44EA"/>
    <w:rsid w:val="007C34C1"/>
    <w:rsid w:val="007D1C49"/>
    <w:rsid w:val="007E64A6"/>
    <w:rsid w:val="007F3580"/>
    <w:rsid w:val="007F361F"/>
    <w:rsid w:val="00800D2C"/>
    <w:rsid w:val="00800DD2"/>
    <w:rsid w:val="008042A0"/>
    <w:rsid w:val="00870B13"/>
    <w:rsid w:val="008814FF"/>
    <w:rsid w:val="008A11E4"/>
    <w:rsid w:val="008A2C15"/>
    <w:rsid w:val="008A468F"/>
    <w:rsid w:val="008A76D1"/>
    <w:rsid w:val="008C0967"/>
    <w:rsid w:val="008D2D6B"/>
    <w:rsid w:val="008D3A16"/>
    <w:rsid w:val="008D3BF8"/>
    <w:rsid w:val="008D42EC"/>
    <w:rsid w:val="008E2E98"/>
    <w:rsid w:val="008E7106"/>
    <w:rsid w:val="00903193"/>
    <w:rsid w:val="009204EB"/>
    <w:rsid w:val="00927291"/>
    <w:rsid w:val="00932963"/>
    <w:rsid w:val="00945DE5"/>
    <w:rsid w:val="0095396B"/>
    <w:rsid w:val="009643CE"/>
    <w:rsid w:val="00966C7D"/>
    <w:rsid w:val="00967194"/>
    <w:rsid w:val="00980341"/>
    <w:rsid w:val="00983D37"/>
    <w:rsid w:val="00990479"/>
    <w:rsid w:val="00996604"/>
    <w:rsid w:val="009A5BAC"/>
    <w:rsid w:val="009B2347"/>
    <w:rsid w:val="009B268A"/>
    <w:rsid w:val="009B5FAD"/>
    <w:rsid w:val="009D6BAB"/>
    <w:rsid w:val="009E49CF"/>
    <w:rsid w:val="009E6494"/>
    <w:rsid w:val="009F147D"/>
    <w:rsid w:val="009F34A0"/>
    <w:rsid w:val="009F594B"/>
    <w:rsid w:val="00A00A35"/>
    <w:rsid w:val="00A0191D"/>
    <w:rsid w:val="00A0246A"/>
    <w:rsid w:val="00A06DD8"/>
    <w:rsid w:val="00A163E5"/>
    <w:rsid w:val="00A17EA7"/>
    <w:rsid w:val="00A2632E"/>
    <w:rsid w:val="00A327CD"/>
    <w:rsid w:val="00A4045A"/>
    <w:rsid w:val="00A407D2"/>
    <w:rsid w:val="00A51513"/>
    <w:rsid w:val="00A51849"/>
    <w:rsid w:val="00A51B8E"/>
    <w:rsid w:val="00A5490B"/>
    <w:rsid w:val="00A56988"/>
    <w:rsid w:val="00A60D0F"/>
    <w:rsid w:val="00A63C00"/>
    <w:rsid w:val="00A67DDE"/>
    <w:rsid w:val="00A8718E"/>
    <w:rsid w:val="00AA22DC"/>
    <w:rsid w:val="00AB05F4"/>
    <w:rsid w:val="00AB073B"/>
    <w:rsid w:val="00AB502F"/>
    <w:rsid w:val="00AD7449"/>
    <w:rsid w:val="00AD7560"/>
    <w:rsid w:val="00AE08A6"/>
    <w:rsid w:val="00AE20DC"/>
    <w:rsid w:val="00AF2BBE"/>
    <w:rsid w:val="00B01A97"/>
    <w:rsid w:val="00B05F5F"/>
    <w:rsid w:val="00B0770F"/>
    <w:rsid w:val="00B24223"/>
    <w:rsid w:val="00B24B0C"/>
    <w:rsid w:val="00B27800"/>
    <w:rsid w:val="00B27C0D"/>
    <w:rsid w:val="00B3105C"/>
    <w:rsid w:val="00B33AC8"/>
    <w:rsid w:val="00B351C6"/>
    <w:rsid w:val="00B371D1"/>
    <w:rsid w:val="00B4045B"/>
    <w:rsid w:val="00B5278E"/>
    <w:rsid w:val="00B5627E"/>
    <w:rsid w:val="00B71654"/>
    <w:rsid w:val="00B72A9E"/>
    <w:rsid w:val="00B72CD4"/>
    <w:rsid w:val="00B73AE3"/>
    <w:rsid w:val="00B73BA0"/>
    <w:rsid w:val="00B84A93"/>
    <w:rsid w:val="00B84C2B"/>
    <w:rsid w:val="00B87246"/>
    <w:rsid w:val="00B874A2"/>
    <w:rsid w:val="00B87AEF"/>
    <w:rsid w:val="00BA41BA"/>
    <w:rsid w:val="00BD034E"/>
    <w:rsid w:val="00BD24B4"/>
    <w:rsid w:val="00BE66D5"/>
    <w:rsid w:val="00BF0C7D"/>
    <w:rsid w:val="00BF44EC"/>
    <w:rsid w:val="00C04090"/>
    <w:rsid w:val="00C1062E"/>
    <w:rsid w:val="00C12659"/>
    <w:rsid w:val="00C26756"/>
    <w:rsid w:val="00C30B60"/>
    <w:rsid w:val="00C320AC"/>
    <w:rsid w:val="00C410C9"/>
    <w:rsid w:val="00C47F70"/>
    <w:rsid w:val="00C63F9F"/>
    <w:rsid w:val="00C74348"/>
    <w:rsid w:val="00C75D50"/>
    <w:rsid w:val="00C77403"/>
    <w:rsid w:val="00C86691"/>
    <w:rsid w:val="00CA3DBC"/>
    <w:rsid w:val="00CB3949"/>
    <w:rsid w:val="00CC33E0"/>
    <w:rsid w:val="00CC61DF"/>
    <w:rsid w:val="00CD0B47"/>
    <w:rsid w:val="00CD34F6"/>
    <w:rsid w:val="00CD407E"/>
    <w:rsid w:val="00CE003E"/>
    <w:rsid w:val="00CE0C3A"/>
    <w:rsid w:val="00CE1B58"/>
    <w:rsid w:val="00CE3BA5"/>
    <w:rsid w:val="00CF145B"/>
    <w:rsid w:val="00CF545B"/>
    <w:rsid w:val="00CF7837"/>
    <w:rsid w:val="00D010B8"/>
    <w:rsid w:val="00D0313C"/>
    <w:rsid w:val="00D24AEF"/>
    <w:rsid w:val="00D30A01"/>
    <w:rsid w:val="00D311DB"/>
    <w:rsid w:val="00D327AC"/>
    <w:rsid w:val="00D43860"/>
    <w:rsid w:val="00D515E2"/>
    <w:rsid w:val="00D526EE"/>
    <w:rsid w:val="00D52B81"/>
    <w:rsid w:val="00D53535"/>
    <w:rsid w:val="00D56876"/>
    <w:rsid w:val="00D64653"/>
    <w:rsid w:val="00D66CA4"/>
    <w:rsid w:val="00D71911"/>
    <w:rsid w:val="00D8058C"/>
    <w:rsid w:val="00D84E80"/>
    <w:rsid w:val="00D84F30"/>
    <w:rsid w:val="00D8684A"/>
    <w:rsid w:val="00D96F3C"/>
    <w:rsid w:val="00DA5040"/>
    <w:rsid w:val="00DA5145"/>
    <w:rsid w:val="00DC0954"/>
    <w:rsid w:val="00DC28F1"/>
    <w:rsid w:val="00DC4604"/>
    <w:rsid w:val="00DC6D16"/>
    <w:rsid w:val="00DD2C22"/>
    <w:rsid w:val="00DD446F"/>
    <w:rsid w:val="00DD6EDF"/>
    <w:rsid w:val="00DE3124"/>
    <w:rsid w:val="00E115C4"/>
    <w:rsid w:val="00E12C50"/>
    <w:rsid w:val="00E210C1"/>
    <w:rsid w:val="00E242A3"/>
    <w:rsid w:val="00E33416"/>
    <w:rsid w:val="00E358CA"/>
    <w:rsid w:val="00E409A2"/>
    <w:rsid w:val="00E47B05"/>
    <w:rsid w:val="00E5399F"/>
    <w:rsid w:val="00E60949"/>
    <w:rsid w:val="00E60F28"/>
    <w:rsid w:val="00E6372C"/>
    <w:rsid w:val="00E85FCD"/>
    <w:rsid w:val="00E95E9F"/>
    <w:rsid w:val="00E97C6F"/>
    <w:rsid w:val="00EA166C"/>
    <w:rsid w:val="00EB2DC8"/>
    <w:rsid w:val="00EC0866"/>
    <w:rsid w:val="00EC60A9"/>
    <w:rsid w:val="00EC72F3"/>
    <w:rsid w:val="00EC7B97"/>
    <w:rsid w:val="00EE5D85"/>
    <w:rsid w:val="00EF26E1"/>
    <w:rsid w:val="00EF3871"/>
    <w:rsid w:val="00EF3DF5"/>
    <w:rsid w:val="00EF4E2A"/>
    <w:rsid w:val="00EF5694"/>
    <w:rsid w:val="00F0479C"/>
    <w:rsid w:val="00F15429"/>
    <w:rsid w:val="00F30528"/>
    <w:rsid w:val="00F51B35"/>
    <w:rsid w:val="00F53E30"/>
    <w:rsid w:val="00F64582"/>
    <w:rsid w:val="00F844EF"/>
    <w:rsid w:val="00F9011D"/>
    <w:rsid w:val="00F969F5"/>
    <w:rsid w:val="00F973AD"/>
    <w:rsid w:val="00FA08CA"/>
    <w:rsid w:val="00FA16F9"/>
    <w:rsid w:val="00FA36E7"/>
    <w:rsid w:val="00FA6ED2"/>
    <w:rsid w:val="00FB19EB"/>
    <w:rsid w:val="00FC7064"/>
    <w:rsid w:val="00FE4BBD"/>
    <w:rsid w:val="00FF2919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ECAEBA0"/>
  <w15:chartTrackingRefBased/>
  <w15:docId w15:val="{383A849F-16C8-43EB-8B45-89729A7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B4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4"/>
    <w:link w:val="Heading1Char"/>
    <w:uiPriority w:val="9"/>
    <w:qFormat/>
    <w:rsid w:val="00BD24B4"/>
    <w:pPr>
      <w:tabs>
        <w:tab w:val="left" w:pos="1440"/>
      </w:tabs>
      <w:ind w:left="1440" w:hanging="1440"/>
      <w:contextualSpacing/>
      <w:outlineLvl w:val="0"/>
    </w:pPr>
    <w:rPr>
      <w:color w:val="auto"/>
    </w:rPr>
  </w:style>
  <w:style w:type="paragraph" w:styleId="Heading2">
    <w:name w:val="heading 2"/>
    <w:basedOn w:val="Normal"/>
    <w:link w:val="Heading2Char"/>
    <w:uiPriority w:val="9"/>
    <w:qFormat/>
    <w:rsid w:val="00A56988"/>
    <w:pPr>
      <w:contextualSpacing/>
      <w:outlineLvl w:val="1"/>
    </w:pPr>
    <w:rPr>
      <w:b/>
      <w:bCs/>
      <w:sz w:val="26"/>
    </w:rPr>
  </w:style>
  <w:style w:type="paragraph" w:styleId="Heading3">
    <w:name w:val="heading 3"/>
    <w:basedOn w:val="Normal"/>
    <w:link w:val="Heading3Char"/>
    <w:uiPriority w:val="9"/>
    <w:qFormat/>
    <w:rsid w:val="00740CD4"/>
    <w:pPr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color w:val="D7556C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color w:val="88921D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color w:val="88921D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4B4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56988"/>
    <w:rPr>
      <w:rFonts w:ascii="Arial" w:hAnsi="Arial" w:cs="Arial"/>
      <w:b/>
      <w:bCs/>
      <w:sz w:val="26"/>
      <w:szCs w:val="24"/>
    </w:rPr>
  </w:style>
  <w:style w:type="character" w:customStyle="1" w:styleId="Heading3Char">
    <w:name w:val="Heading 3 Char"/>
    <w:link w:val="Heading3"/>
    <w:uiPriority w:val="9"/>
    <w:rsid w:val="00740CD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GlossaryHeading">
    <w:name w:val="Glossary Heading"/>
    <w:basedOn w:val="Normal"/>
    <w:next w:val="Normal"/>
    <w:pPr>
      <w:spacing w:before="320" w:after="60"/>
      <w:jc w:val="center"/>
    </w:pPr>
    <w:rPr>
      <w:b/>
      <w:sz w:val="32"/>
      <w:szCs w:val="32"/>
    </w:rPr>
  </w:style>
  <w:style w:type="paragraph" w:customStyle="1" w:styleId="TableofContentsPageTitle">
    <w:name w:val="Table of Contents Page 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customStyle="1" w:styleId="TitlePageTitle">
    <w:name w:val="Title Page Title"/>
    <w:basedOn w:val="Normal"/>
    <w:next w:val="Normal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customStyle="1" w:styleId="GlossaryDefinition">
    <w:name w:val="Glossary Definition"/>
    <w:basedOn w:val="Normal"/>
    <w:pPr>
      <w:spacing w:before="120" w:after="120"/>
      <w:ind w:left="720" w:hanging="720"/>
    </w:pPr>
  </w:style>
  <w:style w:type="character" w:customStyle="1" w:styleId="Glossaryterm">
    <w:name w:val="Glossary term"/>
    <w:rPr>
      <w:i/>
      <w:iCs/>
      <w:strike w:val="0"/>
      <w:dstrike w:val="0"/>
      <w:color w:val="800000"/>
      <w:u w:val="none"/>
      <w:effect w:val="none"/>
    </w:rPr>
  </w:style>
  <w:style w:type="character" w:customStyle="1" w:styleId="question">
    <w:name w:val="question"/>
    <w:rPr>
      <w:color w:val="D6546B"/>
    </w:rPr>
  </w:style>
  <w:style w:type="character" w:customStyle="1" w:styleId="GlossaryLabel">
    <w:name w:val="Glossary Label"/>
    <w:rPr>
      <w:b/>
      <w:bCs w:val="0"/>
    </w:rPr>
  </w:style>
  <w:style w:type="character" w:customStyle="1" w:styleId="Expandinghotspot">
    <w:name w:val="Expanding hotspot"/>
    <w:rPr>
      <w:i/>
      <w:iCs/>
      <w:strike w:val="0"/>
      <w:dstrike w:val="0"/>
      <w:color w:val="008000"/>
      <w:u w:val="none"/>
      <w:effect w:val="none"/>
    </w:rPr>
  </w:style>
  <w:style w:type="character" w:customStyle="1" w:styleId="Expandingtext">
    <w:name w:val="Expanding text"/>
    <w:rPr>
      <w:b w:val="0"/>
      <w:bCs w:val="0"/>
      <w:i/>
      <w:iCs/>
      <w:color w:val="FF0000"/>
    </w:rPr>
  </w:style>
  <w:style w:type="character" w:customStyle="1" w:styleId="answer">
    <w:name w:val="answer"/>
    <w:rPr>
      <w:color w:val="54499E"/>
    </w:rPr>
  </w:style>
  <w:style w:type="character" w:customStyle="1" w:styleId="Glossarytext">
    <w:name w:val="Glossary text"/>
    <w:rPr>
      <w:b w:val="0"/>
      <w:bCs w:val="0"/>
      <w:i/>
      <w:iCs/>
      <w:color w:val="0000FF"/>
    </w:rPr>
  </w:style>
  <w:style w:type="character" w:customStyle="1" w:styleId="Drop-downhotspot">
    <w:name w:val="Drop-down hotspot"/>
    <w:rPr>
      <w:i/>
      <w:iCs/>
      <w:strike w:val="0"/>
      <w:dstrike w:val="0"/>
      <w:color w:val="008000"/>
      <w:u w:val="none"/>
      <w:effect w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D2532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D2532"/>
    <w:rPr>
      <w:rFonts w:ascii="Verdana" w:eastAsia="Times New Roman" w:hAnsi="Verdana"/>
      <w:sz w:val="22"/>
      <w:szCs w:val="22"/>
    </w:rPr>
  </w:style>
  <w:style w:type="character" w:styleId="Hyperlink">
    <w:name w:val="Hyperlink"/>
    <w:uiPriority w:val="99"/>
    <w:unhideWhenUsed/>
    <w:rsid w:val="00E47B05"/>
    <w:rPr>
      <w:color w:val="0000FF"/>
      <w:u w:val="single"/>
    </w:rPr>
  </w:style>
  <w:style w:type="character" w:styleId="HTMLAcronym">
    <w:name w:val="HTML Acronym"/>
    <w:uiPriority w:val="99"/>
    <w:semiHidden/>
    <w:unhideWhenUsed/>
    <w:rsid w:val="00E47B05"/>
  </w:style>
  <w:style w:type="character" w:styleId="Strong">
    <w:name w:val="Strong"/>
    <w:uiPriority w:val="22"/>
    <w:qFormat/>
    <w:rsid w:val="00E47B05"/>
    <w:rPr>
      <w:b/>
      <w:bCs/>
    </w:rPr>
  </w:style>
  <w:style w:type="character" w:styleId="Emphasis">
    <w:name w:val="Emphasis"/>
    <w:uiPriority w:val="20"/>
    <w:qFormat/>
    <w:rsid w:val="00E47B05"/>
    <w:rPr>
      <w:i/>
      <w:iCs/>
    </w:rPr>
  </w:style>
  <w:style w:type="character" w:styleId="FollowedHyperlink">
    <w:name w:val="FollowedHyperlink"/>
    <w:uiPriority w:val="99"/>
    <w:semiHidden/>
    <w:unhideWhenUsed/>
    <w:rsid w:val="00E47B05"/>
    <w:rPr>
      <w:color w:val="8000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20AC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20AC"/>
    <w:rPr>
      <w:rFonts w:ascii="Cambria" w:hAnsi="Cambria" w:cs="Times New Roman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320AC"/>
    <w:pPr>
      <w:ind w:left="44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253C75"/>
  </w:style>
  <w:style w:type="paragraph" w:styleId="TOC2">
    <w:name w:val="toc 2"/>
    <w:basedOn w:val="Normal"/>
    <w:next w:val="Normal"/>
    <w:autoRedefine/>
    <w:uiPriority w:val="39"/>
    <w:unhideWhenUsed/>
    <w:rsid w:val="008A2C15"/>
    <w:pPr>
      <w:tabs>
        <w:tab w:val="left" w:pos="720"/>
        <w:tab w:val="right" w:leader="dot" w:pos="9350"/>
      </w:tabs>
      <w:ind w:left="720" w:hanging="540"/>
    </w:pPr>
  </w:style>
  <w:style w:type="paragraph" w:styleId="TOC3">
    <w:name w:val="toc 3"/>
    <w:basedOn w:val="Normal"/>
    <w:next w:val="Normal"/>
    <w:autoRedefine/>
    <w:uiPriority w:val="39"/>
    <w:unhideWhenUsed/>
    <w:rsid w:val="00253C7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3C75"/>
    <w:pPr>
      <w:spacing w:after="100" w:line="276" w:lineRule="auto"/>
      <w:ind w:left="660"/>
    </w:pPr>
    <w:rPr>
      <w:rFonts w:ascii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253C75"/>
    <w:pPr>
      <w:spacing w:after="100" w:line="276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253C75"/>
    <w:pPr>
      <w:spacing w:after="100" w:line="276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253C75"/>
    <w:pPr>
      <w:spacing w:after="100" w:line="276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253C75"/>
    <w:pPr>
      <w:spacing w:after="100" w:line="276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253C75"/>
    <w:pPr>
      <w:spacing w:after="100" w:line="276" w:lineRule="auto"/>
      <w:ind w:left="176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963"/>
    <w:rPr>
      <w:rFonts w:ascii="Tahoma" w:hAnsi="Tahoma" w:cs="Tahoma"/>
      <w:sz w:val="16"/>
      <w:szCs w:val="16"/>
    </w:rPr>
  </w:style>
  <w:style w:type="character" w:styleId="PageNumber">
    <w:name w:val="page number"/>
    <w:rsid w:val="00927291"/>
  </w:style>
  <w:style w:type="paragraph" w:styleId="ListParagraph">
    <w:name w:val="List Paragraph"/>
    <w:basedOn w:val="Normal"/>
    <w:uiPriority w:val="34"/>
    <w:qFormat/>
    <w:rsid w:val="006101E3"/>
    <w:pPr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84F30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03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D596BD-CA5F-4F32-A79D-F0AF407D4471}"/>
</file>

<file path=customXml/itemProps2.xml><?xml version="1.0" encoding="utf-8"?>
<ds:datastoreItem xmlns:ds="http://schemas.openxmlformats.org/officeDocument/2006/customXml" ds:itemID="{FBFD29DF-2E89-48F6-8EF0-A91733739EB9}"/>
</file>

<file path=customXml/itemProps3.xml><?xml version="1.0" encoding="utf-8"?>
<ds:datastoreItem xmlns:ds="http://schemas.openxmlformats.org/officeDocument/2006/customXml" ds:itemID="{A386B3DF-29C7-4567-9B39-89F859114F15}"/>
</file>

<file path=customXml/itemProps4.xml><?xml version="1.0" encoding="utf-8"?>
<ds:datastoreItem xmlns:ds="http://schemas.openxmlformats.org/officeDocument/2006/customXml" ds:itemID="{255C4D5F-B0F2-4E80-8006-7E1498EA1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 Policy Manual - 2-2 Eligibility</vt:lpstr>
    </vt:vector>
  </TitlesOfParts>
  <Company>SRS</Company>
  <LinksUpToDate>false</LinksUpToDate>
  <CharactersWithSpaces>1104</CharactersWithSpaces>
  <SharedDoc>false</SharedDoc>
  <HLinks>
    <vt:vector size="42" baseType="variant">
      <vt:variant>
        <vt:i4>8257647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http://www.gpo.gov/fdsys/pkg/CFR-2004-title34-vol2/pdf/CFR-2004-title34-vol2-sec361-36.pdf</vt:lpwstr>
      </vt:variant>
      <vt:variant>
        <vt:lpwstr/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http://www.gpo.gov/fdsys/pkg/CFR-2004-title34-vol2/pdf/CFR-2004-title34-vol2-sec361-43.pdf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section_2_part-2_eligibility_htm</vt:lpwstr>
      </vt:variant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section_1_part-11_record_of_serv_5749</vt:lpwstr>
      </vt:variant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Policy Manual - 2-2 Eligibility</dc:title>
  <dc:subject/>
  <dc:creator>Peg Spencer</dc:creator>
  <cp:keywords/>
  <cp:lastModifiedBy>Elizabeth VanVleck  [DCF]</cp:lastModifiedBy>
  <cp:revision>2</cp:revision>
  <cp:lastPrinted>2021-03-08T02:53:00Z</cp:lastPrinted>
  <dcterms:created xsi:type="dcterms:W3CDTF">2021-03-11T04:00:00Z</dcterms:created>
  <dcterms:modified xsi:type="dcterms:W3CDTF">2021-03-11T04:00:00Z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