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795E0" w14:textId="77777777" w:rsidR="004A3E96" w:rsidRPr="004A3E96" w:rsidRDefault="004A3E96" w:rsidP="004A3E96">
      <w:pPr>
        <w:pStyle w:val="Heading1"/>
      </w:pPr>
      <w:r w:rsidRPr="004A3E96">
        <w:t xml:space="preserve">Section 1 </w:t>
      </w:r>
      <w:r w:rsidRPr="004A3E96">
        <w:tab/>
        <w:t>Administrative Issues</w:t>
      </w:r>
      <w:r w:rsidRPr="004A3E96">
        <w:tab/>
      </w:r>
    </w:p>
    <w:p w14:paraId="07ED70DE" w14:textId="77777777" w:rsidR="004A3E96" w:rsidRPr="004A3E96" w:rsidRDefault="004A3E96" w:rsidP="004A3E96">
      <w:pPr>
        <w:pStyle w:val="Heading2"/>
      </w:pPr>
      <w:r w:rsidRPr="004A3E96">
        <w:t xml:space="preserve">Part 11 </w:t>
      </w:r>
      <w:r w:rsidRPr="004A3E96">
        <w:tab/>
        <w:t>Record of Services</w:t>
      </w:r>
    </w:p>
    <w:p w14:paraId="658044F7" w14:textId="77777777" w:rsidR="004A3E96" w:rsidRPr="004A3E96" w:rsidRDefault="004A3E96" w:rsidP="004A3E96">
      <w:pPr>
        <w:rPr>
          <w:rFonts w:ascii="Arial" w:hAnsi="Arial" w:cs="Arial"/>
          <w:b/>
          <w:bCs/>
          <w:sz w:val="24"/>
          <w:szCs w:val="24"/>
        </w:rPr>
      </w:pPr>
      <w:r w:rsidRPr="004A3E96">
        <w:rPr>
          <w:rFonts w:ascii="Arial" w:hAnsi="Arial" w:cs="Arial"/>
          <w:b/>
          <w:bCs/>
          <w:sz w:val="24"/>
          <w:szCs w:val="24"/>
        </w:rPr>
        <w:t>Synopsis of Federal Regulation</w:t>
      </w:r>
    </w:p>
    <w:p w14:paraId="04E296AB" w14:textId="77777777" w:rsidR="004A3E96" w:rsidRPr="004A3E96" w:rsidRDefault="004A3E96" w:rsidP="004A3E96">
      <w:pPr>
        <w:spacing w:after="240" w:line="240" w:lineRule="auto"/>
        <w:contextualSpacing/>
        <w:rPr>
          <w:rFonts w:ascii="Arial" w:eastAsia="Times New Roman" w:hAnsi="Arial" w:cs="Arial"/>
          <w:sz w:val="24"/>
          <w:szCs w:val="24"/>
        </w:rPr>
      </w:pPr>
      <w:r w:rsidRPr="004A3E96">
        <w:rPr>
          <w:rFonts w:ascii="Arial" w:eastAsia="Times New Roman" w:hAnsi="Arial" w:cs="Arial"/>
          <w:sz w:val="24"/>
          <w:szCs w:val="24"/>
        </w:rPr>
        <w:t>Rehabilitation Services (RS) shall maintain for each applicant or eligible individual a record of services that includes, to the extent pertinent, th</w:t>
      </w:r>
      <w:bookmarkStart w:id="0" w:name="_GoBack"/>
      <w:bookmarkEnd w:id="0"/>
      <w:r w:rsidRPr="004A3E96">
        <w:rPr>
          <w:rFonts w:ascii="Arial" w:eastAsia="Times New Roman" w:hAnsi="Arial" w:cs="Arial"/>
          <w:sz w:val="24"/>
          <w:szCs w:val="24"/>
        </w:rPr>
        <w:t>e following documentation:</w:t>
      </w:r>
    </w:p>
    <w:p w14:paraId="03BAD6EC"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r w:rsidRPr="004A3E96">
        <w:rPr>
          <w:rFonts w:ascii="Arial" w:eastAsia="Times New Roman" w:hAnsi="Arial" w:cs="Arial"/>
          <w:sz w:val="24"/>
          <w:szCs w:val="24"/>
        </w:rPr>
        <w:t>If an applicant has been determined to be an eligible individual, documentation supporting that determination.</w:t>
      </w:r>
    </w:p>
    <w:p w14:paraId="31D3C313"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r w:rsidRPr="004A3E96">
        <w:rPr>
          <w:rFonts w:ascii="Arial" w:eastAsia="Times New Roman" w:hAnsi="Arial" w:cs="Arial"/>
          <w:sz w:val="24"/>
          <w:szCs w:val="24"/>
        </w:rPr>
        <w:t>If an applicant or individual receiving services under an Individualized Plan for Employment (IPE) has been determined to be ineligible, documentation supporting that determination.</w:t>
      </w:r>
    </w:p>
    <w:p w14:paraId="23EF713E"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r w:rsidRPr="004A3E96">
        <w:rPr>
          <w:rFonts w:ascii="Arial" w:eastAsia="Times New Roman" w:hAnsi="Arial" w:cs="Arial"/>
          <w:sz w:val="24"/>
          <w:szCs w:val="24"/>
        </w:rPr>
        <w:t>Documentation that describes the justification for closing an applicant’s or eligible individual’s record of services if that closure is based on reasons other than ineligibility, including closure prior to eligibility determination.</w:t>
      </w:r>
    </w:p>
    <w:p w14:paraId="33D819FC"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r w:rsidRPr="004A3E96">
        <w:rPr>
          <w:rFonts w:ascii="Arial" w:eastAsia="Times New Roman" w:hAnsi="Arial" w:cs="Arial"/>
          <w:sz w:val="24"/>
          <w:szCs w:val="24"/>
        </w:rPr>
        <w:t>Documentation supporting the determination that an individual has a significant disability or a most significant disability.</w:t>
      </w:r>
    </w:p>
    <w:p w14:paraId="0469B6D0"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r w:rsidRPr="004A3E96">
        <w:rPr>
          <w:rFonts w:ascii="Arial" w:eastAsia="Times New Roman" w:hAnsi="Arial" w:cs="Arial"/>
          <w:sz w:val="24"/>
          <w:szCs w:val="24"/>
        </w:rPr>
        <w:t>If an individual with a significant disability requires an exploration of abilities, capabilities, and capacity to perform in realistic work situations through trial work experiences or extended evaluations in order to determine whether the individual is an eligible individual, documentation supporting the need for and the plan for the trial work experience or extended evaluation, documentation supporting the periodic assessments conducted during the trial work experiences or extended evaluations, and the written plan developed during the trial work experience or extended evaluation.</w:t>
      </w:r>
    </w:p>
    <w:p w14:paraId="6696EA01"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r w:rsidRPr="004A3E96">
        <w:rPr>
          <w:rFonts w:ascii="Arial" w:eastAsia="Times New Roman" w:hAnsi="Arial" w:cs="Arial"/>
          <w:sz w:val="24"/>
          <w:szCs w:val="24"/>
        </w:rPr>
        <w:t>The IPE and any amendments to the IPE.</w:t>
      </w:r>
      <w:r w:rsidRPr="004A3E96">
        <w:rPr>
          <w:rFonts w:ascii="Arial" w:eastAsia="Times New Roman" w:hAnsi="Arial" w:cs="Arial"/>
          <w:sz w:val="24"/>
          <w:szCs w:val="24"/>
        </w:rPr>
        <w:br/>
        <w:t>Documentation describing the extent to which the applicant or eligible individual exercised informed choice regarding the provision of assessment services and the extent to which the eligible individual exercised informed choice in the development of the IPE with respect to the selection of the specific employment outcome, the specific VR services needed to achieve the employment outcome, the entity to provide the services, the employment setting, the settings in which the services will be provided, and the methods to procure the services.</w:t>
      </w:r>
    </w:p>
    <w:p w14:paraId="469C1B27"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r w:rsidRPr="004A3E96">
        <w:rPr>
          <w:rFonts w:ascii="Arial" w:eastAsia="Times New Roman" w:hAnsi="Arial" w:cs="Arial"/>
          <w:sz w:val="24"/>
          <w:szCs w:val="24"/>
        </w:rPr>
        <w:t>In the event that an individual obtains competitive employment, verification that the individual is compensated at or above the minimum wage and that the individual’s wage and level of benefits are not less than that customarily paid by the employer for the same or similar work performed by non-disabled individuals.</w:t>
      </w:r>
    </w:p>
    <w:p w14:paraId="6DCA8B7F"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r w:rsidRPr="004A3E96">
        <w:rPr>
          <w:rFonts w:ascii="Arial" w:eastAsia="Times New Roman" w:hAnsi="Arial" w:cs="Arial"/>
          <w:sz w:val="24"/>
          <w:szCs w:val="24"/>
        </w:rPr>
        <w:t>Documentation concerning any action and decision resulting from a request by an individual for review of a rehabilitation counselor determination.</w:t>
      </w:r>
    </w:p>
    <w:p w14:paraId="0E56694C"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proofErr w:type="gramStart"/>
      <w:r w:rsidRPr="004A3E96">
        <w:rPr>
          <w:rFonts w:ascii="Arial" w:eastAsia="Times New Roman" w:hAnsi="Arial" w:cs="Arial"/>
          <w:sz w:val="24"/>
          <w:szCs w:val="24"/>
        </w:rPr>
        <w:t>In the event that</w:t>
      </w:r>
      <w:proofErr w:type="gramEnd"/>
      <w:r w:rsidRPr="004A3E96">
        <w:rPr>
          <w:rFonts w:ascii="Arial" w:eastAsia="Times New Roman" w:hAnsi="Arial" w:cs="Arial"/>
          <w:sz w:val="24"/>
          <w:szCs w:val="24"/>
        </w:rPr>
        <w:t xml:space="preserve"> an applicant or eligible individual requests that documentation in the record of services be amended and the documentation is not amended, documentation of the request.</w:t>
      </w:r>
    </w:p>
    <w:p w14:paraId="24123A4A"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r w:rsidRPr="004A3E96">
        <w:rPr>
          <w:rFonts w:ascii="Arial" w:eastAsia="Times New Roman" w:hAnsi="Arial" w:cs="Arial"/>
          <w:sz w:val="24"/>
          <w:szCs w:val="24"/>
        </w:rPr>
        <w:t>Documentation regarding referrals made by RS.</w:t>
      </w:r>
    </w:p>
    <w:p w14:paraId="6A52ECC4"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r w:rsidRPr="004A3E96">
        <w:rPr>
          <w:rFonts w:ascii="Arial" w:eastAsia="Times New Roman" w:hAnsi="Arial" w:cs="Arial"/>
          <w:sz w:val="24"/>
          <w:szCs w:val="24"/>
        </w:rPr>
        <w:t xml:space="preserve">In the event an individual’s record of service is closed as a successful rehabilitation, documentation that demonstrates the services provided under the individual’s IPE contributed to the achievement of the employment outcome. In addition, documentation must show that </w:t>
      </w:r>
      <w:proofErr w:type="gramStart"/>
      <w:r w:rsidRPr="004A3E96">
        <w:rPr>
          <w:rFonts w:ascii="Arial" w:eastAsia="Times New Roman" w:hAnsi="Arial" w:cs="Arial"/>
          <w:sz w:val="24"/>
          <w:szCs w:val="24"/>
        </w:rPr>
        <w:t>all of</w:t>
      </w:r>
      <w:proofErr w:type="gramEnd"/>
      <w:r w:rsidRPr="004A3E96">
        <w:rPr>
          <w:rFonts w:ascii="Arial" w:eastAsia="Times New Roman" w:hAnsi="Arial" w:cs="Arial"/>
          <w:sz w:val="24"/>
          <w:szCs w:val="24"/>
        </w:rPr>
        <w:t xml:space="preserve"> the following requirements have been met: </w:t>
      </w:r>
    </w:p>
    <w:p w14:paraId="0A520AC6" w14:textId="77777777" w:rsidR="004A3E96" w:rsidRPr="004A3E96" w:rsidRDefault="004A3E96" w:rsidP="004A3E96">
      <w:pPr>
        <w:numPr>
          <w:ilvl w:val="1"/>
          <w:numId w:val="23"/>
        </w:numPr>
        <w:tabs>
          <w:tab w:val="left" w:pos="900"/>
        </w:tabs>
        <w:spacing w:before="100" w:beforeAutospacing="1" w:after="240" w:line="240" w:lineRule="auto"/>
        <w:contextualSpacing/>
        <w:rPr>
          <w:rFonts w:ascii="Arial" w:eastAsia="Times New Roman" w:hAnsi="Arial" w:cs="Arial"/>
          <w:sz w:val="24"/>
          <w:szCs w:val="24"/>
        </w:rPr>
      </w:pPr>
      <w:r w:rsidRPr="004A3E96">
        <w:rPr>
          <w:rFonts w:ascii="Arial" w:eastAsia="Times New Roman" w:hAnsi="Arial" w:cs="Arial"/>
          <w:sz w:val="24"/>
          <w:szCs w:val="24"/>
        </w:rPr>
        <w:t>The individual has achieved the employment outcome that is described in the individual’s IPE and is consistent with the individual’s strengths, resources, priorities, concerns, abilities, capabilities, interests, and informed choice.</w:t>
      </w:r>
    </w:p>
    <w:p w14:paraId="0874132B" w14:textId="77777777" w:rsidR="004A3E96" w:rsidRPr="004A3E96" w:rsidRDefault="004A3E96" w:rsidP="004A3E96">
      <w:pPr>
        <w:numPr>
          <w:ilvl w:val="1"/>
          <w:numId w:val="23"/>
        </w:numPr>
        <w:tabs>
          <w:tab w:val="left" w:pos="900"/>
        </w:tabs>
        <w:spacing w:before="100" w:beforeAutospacing="1" w:after="240" w:line="240" w:lineRule="auto"/>
        <w:contextualSpacing/>
        <w:rPr>
          <w:rFonts w:ascii="Arial" w:eastAsia="Times New Roman" w:hAnsi="Arial" w:cs="Arial"/>
          <w:sz w:val="24"/>
          <w:szCs w:val="24"/>
        </w:rPr>
      </w:pPr>
      <w:r w:rsidRPr="004A3E96">
        <w:rPr>
          <w:rFonts w:ascii="Arial" w:eastAsia="Times New Roman" w:hAnsi="Arial" w:cs="Arial"/>
          <w:sz w:val="24"/>
          <w:szCs w:val="24"/>
        </w:rPr>
        <w:lastRenderedPageBreak/>
        <w:t xml:space="preserve">The individual has maintained the employment outcome for an appropriate </w:t>
      </w:r>
      <w:proofErr w:type="gramStart"/>
      <w:r w:rsidRPr="004A3E96">
        <w:rPr>
          <w:rFonts w:ascii="Arial" w:eastAsia="Times New Roman" w:hAnsi="Arial" w:cs="Arial"/>
          <w:sz w:val="24"/>
          <w:szCs w:val="24"/>
        </w:rPr>
        <w:t>period of time</w:t>
      </w:r>
      <w:proofErr w:type="gramEnd"/>
      <w:r w:rsidRPr="004A3E96">
        <w:rPr>
          <w:rFonts w:ascii="Arial" w:eastAsia="Times New Roman" w:hAnsi="Arial" w:cs="Arial"/>
          <w:sz w:val="24"/>
          <w:szCs w:val="24"/>
        </w:rPr>
        <w:t>, but not less than 90 days, necessary to ensure the stability of the employment outcome, and the individual no longer needs VR services.</w:t>
      </w:r>
    </w:p>
    <w:p w14:paraId="681005CD" w14:textId="77777777" w:rsidR="004A3E96" w:rsidRPr="004A3E96" w:rsidRDefault="004A3E96" w:rsidP="004A3E96">
      <w:pPr>
        <w:numPr>
          <w:ilvl w:val="1"/>
          <w:numId w:val="23"/>
        </w:numPr>
        <w:tabs>
          <w:tab w:val="left" w:pos="900"/>
        </w:tabs>
        <w:spacing w:before="100" w:beforeAutospacing="1" w:after="240" w:line="240" w:lineRule="auto"/>
        <w:contextualSpacing/>
        <w:rPr>
          <w:rFonts w:ascii="Arial" w:eastAsia="Times New Roman" w:hAnsi="Arial" w:cs="Arial"/>
          <w:sz w:val="24"/>
          <w:szCs w:val="24"/>
        </w:rPr>
      </w:pPr>
      <w:r w:rsidRPr="004A3E96">
        <w:rPr>
          <w:rFonts w:ascii="Arial" w:eastAsia="Times New Roman" w:hAnsi="Arial" w:cs="Arial"/>
          <w:sz w:val="24"/>
          <w:szCs w:val="24"/>
        </w:rPr>
        <w:t>At the end of the appropriate period, the individual and the qualified rehabilitation counselor employed by RS consider the employment outcome to be satisfactory and agree that the individual is performing well in the employment.</w:t>
      </w:r>
    </w:p>
    <w:p w14:paraId="49BB779E" w14:textId="77777777" w:rsidR="004A3E96" w:rsidRPr="004A3E96" w:rsidRDefault="004A3E96" w:rsidP="004A3E96">
      <w:pPr>
        <w:numPr>
          <w:ilvl w:val="1"/>
          <w:numId w:val="23"/>
        </w:numPr>
        <w:tabs>
          <w:tab w:val="left" w:pos="900"/>
        </w:tabs>
        <w:spacing w:before="100" w:beforeAutospacing="1" w:after="240" w:line="240" w:lineRule="auto"/>
        <w:contextualSpacing/>
        <w:rPr>
          <w:rFonts w:ascii="Arial" w:eastAsia="Times New Roman" w:hAnsi="Arial" w:cs="Arial"/>
          <w:sz w:val="24"/>
          <w:szCs w:val="24"/>
        </w:rPr>
      </w:pPr>
      <w:r w:rsidRPr="004A3E96">
        <w:rPr>
          <w:rFonts w:ascii="Arial" w:eastAsia="Times New Roman" w:hAnsi="Arial" w:cs="Arial"/>
          <w:sz w:val="24"/>
          <w:szCs w:val="24"/>
        </w:rPr>
        <w:t>The individual is informed through appropriate modes of communication of the availability of post-employment services.</w:t>
      </w:r>
    </w:p>
    <w:p w14:paraId="37E8C2B0"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proofErr w:type="gramStart"/>
      <w:r w:rsidRPr="004A3E96">
        <w:rPr>
          <w:rFonts w:ascii="Arial" w:eastAsia="Times New Roman" w:hAnsi="Arial" w:cs="Arial"/>
          <w:sz w:val="24"/>
          <w:szCs w:val="24"/>
        </w:rPr>
        <w:t>In the event that</w:t>
      </w:r>
      <w:proofErr w:type="gramEnd"/>
      <w:r w:rsidRPr="004A3E96">
        <w:rPr>
          <w:rFonts w:ascii="Arial" w:eastAsia="Times New Roman" w:hAnsi="Arial" w:cs="Arial"/>
          <w:sz w:val="24"/>
          <w:szCs w:val="24"/>
        </w:rPr>
        <w:t xml:space="preserve"> an individual’s IPE provides for VR services in a non-integrated setting, a justification to support the need for the non-integrated setting.</w:t>
      </w:r>
    </w:p>
    <w:p w14:paraId="7781AF0E" w14:textId="77777777" w:rsidR="004A3E96" w:rsidRPr="004A3E96" w:rsidRDefault="004A3E96" w:rsidP="004A3E96">
      <w:pPr>
        <w:numPr>
          <w:ilvl w:val="0"/>
          <w:numId w:val="23"/>
        </w:numPr>
        <w:tabs>
          <w:tab w:val="left" w:pos="900"/>
        </w:tabs>
        <w:spacing w:before="100" w:beforeAutospacing="1" w:after="240" w:line="240" w:lineRule="auto"/>
        <w:ind w:left="900" w:hanging="540"/>
        <w:contextualSpacing/>
        <w:rPr>
          <w:rFonts w:ascii="Arial" w:eastAsia="Times New Roman" w:hAnsi="Arial" w:cs="Arial"/>
          <w:sz w:val="24"/>
          <w:szCs w:val="24"/>
        </w:rPr>
      </w:pPr>
      <w:r w:rsidRPr="004A3E96">
        <w:rPr>
          <w:rFonts w:ascii="Arial" w:eastAsia="Times New Roman" w:hAnsi="Arial" w:cs="Arial"/>
          <w:sz w:val="24"/>
          <w:szCs w:val="24"/>
        </w:rPr>
        <w:t xml:space="preserve">In the event an individual achieves an employment outcome in which the individual is compensated in accordance with the Fair Labor Standards Act or RS closes the record of services of an individual in an extended employment on the basis that the individual is unable to achieve an employment outcome or that an eligible individual through informed choice chooses to remain in extended employment, documentation of the results of the annual reviews required, of the individual’s input into these reviews, and of the individual’s (or representative’s) acknowledgement that these reviews were conducted. </w:t>
      </w:r>
      <w:r w:rsidRPr="004A3E96">
        <w:rPr>
          <w:rFonts w:ascii="Arial" w:eastAsia="Times New Roman" w:hAnsi="Arial" w:cs="Arial"/>
          <w:i/>
          <w:iCs/>
          <w:sz w:val="24"/>
          <w:szCs w:val="24"/>
        </w:rPr>
        <w:t>(Note: Such closures would not meet the requirements for a Status 26 closure.)</w:t>
      </w:r>
    </w:p>
    <w:p w14:paraId="4525931D" w14:textId="77777777" w:rsidR="004A3E96" w:rsidRPr="004A3E96" w:rsidRDefault="004A3E96" w:rsidP="004A3E96">
      <w:pPr>
        <w:spacing w:after="0" w:line="240" w:lineRule="auto"/>
        <w:contextualSpacing/>
        <w:rPr>
          <w:rFonts w:ascii="Arial" w:eastAsia="Times New Roman" w:hAnsi="Arial" w:cs="Arial"/>
          <w:sz w:val="24"/>
          <w:szCs w:val="24"/>
        </w:rPr>
      </w:pPr>
    </w:p>
    <w:p w14:paraId="4D899015" w14:textId="77777777" w:rsidR="004A3E96" w:rsidRPr="004A3E96" w:rsidRDefault="00271E95" w:rsidP="004A3E96">
      <w:pPr>
        <w:spacing w:after="0" w:line="240" w:lineRule="auto"/>
        <w:contextualSpacing/>
        <w:rPr>
          <w:rFonts w:ascii="Arial" w:eastAsia="Times New Roman" w:hAnsi="Arial" w:cs="Arial"/>
          <w:sz w:val="24"/>
          <w:szCs w:val="24"/>
        </w:rPr>
      </w:pPr>
      <w:hyperlink r:id="rId7" w:tgtFrame="_blank" w:tooltip="Federal Regulation" w:history="1">
        <w:r w:rsidR="004A3E96" w:rsidRPr="004A3E96">
          <w:rPr>
            <w:rFonts w:ascii="Arial" w:eastAsia="Times New Roman" w:hAnsi="Arial" w:cs="Arial"/>
            <w:i/>
            <w:iCs/>
            <w:sz w:val="24"/>
            <w:szCs w:val="24"/>
          </w:rPr>
          <w:t>Reference: § 361.47</w:t>
        </w:r>
      </w:hyperlink>
      <w:r w:rsidR="004A3E96" w:rsidRPr="004A3E96">
        <w:rPr>
          <w:rFonts w:ascii="Arial" w:eastAsia="Times New Roman" w:hAnsi="Arial" w:cs="Arial"/>
          <w:sz w:val="24"/>
          <w:szCs w:val="24"/>
        </w:rPr>
        <w:t xml:space="preserve"> </w:t>
      </w:r>
    </w:p>
    <w:p w14:paraId="31695996" w14:textId="77777777" w:rsidR="004A3E96" w:rsidRPr="004A3E96" w:rsidRDefault="004A3E96" w:rsidP="004A3E96">
      <w:pPr>
        <w:rPr>
          <w:rFonts w:ascii="Arial" w:hAnsi="Arial" w:cs="Arial"/>
          <w:b/>
          <w:bCs/>
          <w:sz w:val="24"/>
          <w:szCs w:val="24"/>
        </w:rPr>
      </w:pPr>
      <w:r w:rsidRPr="004A3E96">
        <w:br/>
      </w:r>
      <w:r w:rsidRPr="004A3E96">
        <w:rPr>
          <w:rFonts w:ascii="Arial" w:hAnsi="Arial" w:cs="Arial"/>
          <w:b/>
          <w:bCs/>
          <w:sz w:val="24"/>
          <w:szCs w:val="24"/>
        </w:rPr>
        <w:t>RS Policy</w:t>
      </w:r>
    </w:p>
    <w:p w14:paraId="319E8ECF" w14:textId="77777777" w:rsidR="004A3E96" w:rsidRPr="004A3E96" w:rsidRDefault="004A3E96" w:rsidP="004A3E96">
      <w:pPr>
        <w:spacing w:after="240" w:line="240" w:lineRule="auto"/>
        <w:contextualSpacing/>
        <w:rPr>
          <w:rFonts w:ascii="Arial" w:eastAsia="Times New Roman" w:hAnsi="Arial" w:cs="Arial"/>
          <w:sz w:val="24"/>
          <w:szCs w:val="24"/>
        </w:rPr>
      </w:pPr>
      <w:r w:rsidRPr="004A3E96">
        <w:rPr>
          <w:rFonts w:ascii="Arial" w:eastAsia="Times New Roman" w:hAnsi="Arial" w:cs="Arial"/>
          <w:sz w:val="24"/>
          <w:szCs w:val="24"/>
        </w:rPr>
        <w:t xml:space="preserve">Documentation is intended to meet, but not exceed, the federal requirements for records of service. RS staff will exercise professional judgment and discretion in determining the nature, scope and extent of relevant information to be included in the record. Information should be limited to that which is necessary and </w:t>
      </w:r>
      <w:proofErr w:type="gramStart"/>
      <w:r w:rsidRPr="004A3E96">
        <w:rPr>
          <w:rFonts w:ascii="Arial" w:eastAsia="Times New Roman" w:hAnsi="Arial" w:cs="Arial"/>
          <w:sz w:val="24"/>
          <w:szCs w:val="24"/>
        </w:rPr>
        <w:t>sufficient</w:t>
      </w:r>
      <w:proofErr w:type="gramEnd"/>
      <w:r w:rsidRPr="004A3E96">
        <w:rPr>
          <w:rFonts w:ascii="Arial" w:eastAsia="Times New Roman" w:hAnsi="Arial" w:cs="Arial"/>
          <w:sz w:val="24"/>
          <w:szCs w:val="24"/>
        </w:rPr>
        <w:t xml:space="preserve"> to show the basis and justification for eligibility decisions, order of selection designations, service decisions and the expenditure of public funds. The IPE should be written with </w:t>
      </w:r>
      <w:proofErr w:type="gramStart"/>
      <w:r w:rsidRPr="004A3E96">
        <w:rPr>
          <w:rFonts w:ascii="Arial" w:eastAsia="Times New Roman" w:hAnsi="Arial" w:cs="Arial"/>
          <w:sz w:val="24"/>
          <w:szCs w:val="24"/>
        </w:rPr>
        <w:t>sufficient</w:t>
      </w:r>
      <w:proofErr w:type="gramEnd"/>
      <w:r w:rsidRPr="004A3E96">
        <w:rPr>
          <w:rFonts w:ascii="Arial" w:eastAsia="Times New Roman" w:hAnsi="Arial" w:cs="Arial"/>
          <w:sz w:val="24"/>
          <w:szCs w:val="24"/>
        </w:rPr>
        <w:t xml:space="preserve"> detail to avoid any misunderstanding about the goal, services and responsibilities. Duplicate and extraneous materials do not need to be kept in the record. Documentation of a decision should be </w:t>
      </w:r>
      <w:proofErr w:type="gramStart"/>
      <w:r w:rsidRPr="004A3E96">
        <w:rPr>
          <w:rFonts w:ascii="Arial" w:eastAsia="Times New Roman" w:hAnsi="Arial" w:cs="Arial"/>
          <w:sz w:val="24"/>
          <w:szCs w:val="24"/>
        </w:rPr>
        <w:t>sufficient</w:t>
      </w:r>
      <w:proofErr w:type="gramEnd"/>
      <w:r w:rsidRPr="004A3E96">
        <w:rPr>
          <w:rFonts w:ascii="Arial" w:eastAsia="Times New Roman" w:hAnsi="Arial" w:cs="Arial"/>
          <w:sz w:val="24"/>
          <w:szCs w:val="24"/>
        </w:rPr>
        <w:t xml:space="preserve"> to show that the decision is reasonable, based on adequate fact and information, correctly applies policy, and that the client participated in the decision.</w:t>
      </w:r>
    </w:p>
    <w:p w14:paraId="2AD96155" w14:textId="77777777" w:rsidR="004A3E96" w:rsidRPr="004A3E96" w:rsidRDefault="004A3E96" w:rsidP="004A3E96">
      <w:pPr>
        <w:spacing w:after="240" w:line="240" w:lineRule="auto"/>
        <w:contextualSpacing/>
        <w:rPr>
          <w:rFonts w:ascii="Arial" w:eastAsia="Times New Roman" w:hAnsi="Arial" w:cs="Arial"/>
          <w:sz w:val="24"/>
          <w:szCs w:val="24"/>
        </w:rPr>
      </w:pPr>
      <w:r w:rsidRPr="004A3E96">
        <w:rPr>
          <w:rFonts w:ascii="Arial" w:eastAsia="Times New Roman" w:hAnsi="Arial" w:cs="Arial"/>
          <w:sz w:val="24"/>
          <w:szCs w:val="24"/>
        </w:rPr>
        <w:t>Generally, narratives should address:</w:t>
      </w:r>
    </w:p>
    <w:p w14:paraId="7077D451" w14:textId="77777777" w:rsidR="004A3E96" w:rsidRPr="004A3E96" w:rsidRDefault="004A3E96" w:rsidP="004A3E96">
      <w:pPr>
        <w:numPr>
          <w:ilvl w:val="0"/>
          <w:numId w:val="24"/>
        </w:numPr>
        <w:tabs>
          <w:tab w:val="left" w:pos="720"/>
        </w:tabs>
        <w:spacing w:before="100" w:beforeAutospacing="1" w:after="240" w:line="240" w:lineRule="auto"/>
        <w:contextualSpacing/>
        <w:rPr>
          <w:rFonts w:ascii="Arial" w:eastAsia="Times New Roman" w:hAnsi="Arial" w:cs="Arial"/>
          <w:sz w:val="24"/>
          <w:szCs w:val="24"/>
        </w:rPr>
      </w:pPr>
      <w:r w:rsidRPr="004A3E96">
        <w:rPr>
          <w:rFonts w:ascii="Arial" w:eastAsia="Times New Roman" w:hAnsi="Arial" w:cs="Arial"/>
          <w:sz w:val="24"/>
          <w:szCs w:val="24"/>
        </w:rPr>
        <w:t>What occurred: (decision made, client reported progress, counseling and guidance occurred, information requested, etc.)</w:t>
      </w:r>
    </w:p>
    <w:p w14:paraId="40190A7B" w14:textId="77777777" w:rsidR="004A3E96" w:rsidRPr="004A3E96" w:rsidRDefault="004A3E96" w:rsidP="004A3E96">
      <w:pPr>
        <w:numPr>
          <w:ilvl w:val="0"/>
          <w:numId w:val="24"/>
        </w:numPr>
        <w:tabs>
          <w:tab w:val="left" w:pos="720"/>
        </w:tabs>
        <w:spacing w:before="100" w:beforeAutospacing="1" w:after="240" w:line="240" w:lineRule="auto"/>
        <w:contextualSpacing/>
        <w:rPr>
          <w:rFonts w:ascii="Arial" w:eastAsia="Times New Roman" w:hAnsi="Arial" w:cs="Arial"/>
          <w:sz w:val="24"/>
          <w:szCs w:val="24"/>
        </w:rPr>
      </w:pPr>
      <w:r w:rsidRPr="004A3E96">
        <w:rPr>
          <w:rFonts w:ascii="Arial" w:eastAsia="Times New Roman" w:hAnsi="Arial" w:cs="Arial"/>
          <w:sz w:val="24"/>
          <w:szCs w:val="24"/>
        </w:rPr>
        <w:t>An explanation of what occurred, if needed.</w:t>
      </w:r>
    </w:p>
    <w:p w14:paraId="1BB3EF9F" w14:textId="77777777" w:rsidR="004A3E96" w:rsidRPr="004A3E96" w:rsidRDefault="004A3E96" w:rsidP="004A3E96">
      <w:pPr>
        <w:numPr>
          <w:ilvl w:val="0"/>
          <w:numId w:val="24"/>
        </w:numPr>
        <w:tabs>
          <w:tab w:val="left" w:pos="720"/>
        </w:tabs>
        <w:spacing w:before="100" w:beforeAutospacing="1" w:after="240" w:line="240" w:lineRule="auto"/>
        <w:contextualSpacing/>
        <w:rPr>
          <w:rFonts w:ascii="Arial" w:eastAsia="Times New Roman" w:hAnsi="Arial" w:cs="Arial"/>
          <w:sz w:val="24"/>
          <w:szCs w:val="24"/>
        </w:rPr>
      </w:pPr>
      <w:r w:rsidRPr="004A3E96">
        <w:rPr>
          <w:rFonts w:ascii="Arial" w:eastAsia="Times New Roman" w:hAnsi="Arial" w:cs="Arial"/>
          <w:sz w:val="24"/>
          <w:szCs w:val="24"/>
        </w:rPr>
        <w:t>A description of the client’s involvement in what occurred.</w:t>
      </w:r>
    </w:p>
    <w:p w14:paraId="60FC5F8E" w14:textId="77777777" w:rsidR="004A3E96" w:rsidRPr="004A3E96" w:rsidRDefault="004A3E96" w:rsidP="004A3E96">
      <w:pPr>
        <w:numPr>
          <w:ilvl w:val="0"/>
          <w:numId w:val="24"/>
        </w:numPr>
        <w:tabs>
          <w:tab w:val="left" w:pos="720"/>
        </w:tabs>
        <w:spacing w:before="100" w:beforeAutospacing="1" w:after="240" w:line="240" w:lineRule="auto"/>
        <w:contextualSpacing/>
        <w:rPr>
          <w:rFonts w:ascii="Arial" w:eastAsia="Times New Roman" w:hAnsi="Arial" w:cs="Arial"/>
          <w:sz w:val="24"/>
          <w:szCs w:val="24"/>
        </w:rPr>
      </w:pPr>
      <w:r w:rsidRPr="004A3E96">
        <w:rPr>
          <w:rFonts w:ascii="Arial" w:eastAsia="Times New Roman" w:hAnsi="Arial" w:cs="Arial"/>
          <w:sz w:val="24"/>
          <w:szCs w:val="24"/>
        </w:rPr>
        <w:t xml:space="preserve">A brief notation of the next step. </w:t>
      </w:r>
    </w:p>
    <w:p w14:paraId="4CEABEA6" w14:textId="77777777" w:rsidR="004A3E96" w:rsidRPr="004A3E96" w:rsidRDefault="004A3E96" w:rsidP="004A3E96">
      <w:pPr>
        <w:tabs>
          <w:tab w:val="left" w:pos="720"/>
        </w:tabs>
        <w:spacing w:after="240" w:line="240" w:lineRule="auto"/>
        <w:ind w:left="720"/>
        <w:contextualSpacing/>
        <w:rPr>
          <w:rFonts w:ascii="Arial" w:eastAsia="Times New Roman" w:hAnsi="Arial" w:cs="Arial"/>
          <w:sz w:val="24"/>
          <w:szCs w:val="24"/>
        </w:rPr>
      </w:pPr>
      <w:r w:rsidRPr="004A3E96">
        <w:rPr>
          <w:rFonts w:ascii="Arial" w:eastAsia="Times New Roman" w:hAnsi="Arial" w:cs="Arial"/>
          <w:sz w:val="24"/>
          <w:szCs w:val="24"/>
        </w:rPr>
        <w:t>Narratives are necessary only for information that cannot be found in other records.</w:t>
      </w:r>
    </w:p>
    <w:p w14:paraId="64A0CE01" w14:textId="77777777" w:rsidR="004A3E96" w:rsidRPr="004A3E96" w:rsidRDefault="004A3E96" w:rsidP="004A3E96">
      <w:pPr>
        <w:tabs>
          <w:tab w:val="left" w:pos="720"/>
        </w:tabs>
        <w:spacing w:after="240" w:line="240" w:lineRule="auto"/>
        <w:ind w:left="720"/>
        <w:contextualSpacing/>
        <w:rPr>
          <w:rFonts w:ascii="Arial" w:eastAsia="Times New Roman" w:hAnsi="Arial" w:cs="Arial"/>
          <w:sz w:val="24"/>
          <w:szCs w:val="24"/>
        </w:rPr>
      </w:pPr>
      <w:r w:rsidRPr="004A3E96">
        <w:rPr>
          <w:rFonts w:ascii="Arial" w:eastAsia="Times New Roman" w:hAnsi="Arial" w:cs="Arial"/>
          <w:sz w:val="24"/>
          <w:szCs w:val="24"/>
        </w:rPr>
        <w:t>Beyond the minimum documentation requirements, staff should focus time and effort on value-added activities, including counseling and guidance, which lead to quality employment outcomes.</w:t>
      </w:r>
    </w:p>
    <w:p w14:paraId="080BE531" w14:textId="77777777" w:rsidR="004A3E96" w:rsidRPr="004A3E96" w:rsidRDefault="004A3E96" w:rsidP="004A3E96">
      <w:pPr>
        <w:tabs>
          <w:tab w:val="left" w:pos="720"/>
        </w:tabs>
        <w:spacing w:after="240" w:line="240" w:lineRule="auto"/>
        <w:ind w:left="720"/>
        <w:contextualSpacing/>
        <w:rPr>
          <w:rFonts w:ascii="Arial" w:eastAsia="Times New Roman" w:hAnsi="Arial" w:cs="Arial"/>
          <w:sz w:val="24"/>
          <w:szCs w:val="24"/>
        </w:rPr>
      </w:pPr>
      <w:r w:rsidRPr="004A3E96">
        <w:rPr>
          <w:rFonts w:ascii="Arial" w:eastAsia="Times New Roman" w:hAnsi="Arial" w:cs="Arial"/>
          <w:sz w:val="24"/>
          <w:szCs w:val="24"/>
        </w:rPr>
        <w:t xml:space="preserve">If requested or otherwise necessary, a record of services will be transferred based upon the residence of the individual, the nature of the individual's disability, the availability of services, and the individual's choice. See </w:t>
      </w:r>
      <w:hyperlink w:anchor="section_1_part-13_misc_admin_htm" w:history="1">
        <w:r w:rsidRPr="004A3E96">
          <w:rPr>
            <w:rFonts w:ascii="Arial" w:eastAsia="Times New Roman" w:hAnsi="Arial" w:cs="Arial"/>
            <w:sz w:val="24"/>
            <w:szCs w:val="24"/>
          </w:rPr>
          <w:t>Section 1 / Part 13</w:t>
        </w:r>
      </w:hyperlink>
      <w:r w:rsidRPr="004A3E96">
        <w:rPr>
          <w:rFonts w:ascii="Arial" w:eastAsia="Times New Roman" w:hAnsi="Arial" w:cs="Arial"/>
          <w:sz w:val="24"/>
          <w:szCs w:val="24"/>
        </w:rPr>
        <w:t>.</w:t>
      </w:r>
    </w:p>
    <w:p w14:paraId="4B6440B2" w14:textId="77777777" w:rsidR="004A3E96" w:rsidRPr="004A3E96" w:rsidRDefault="004A3E96" w:rsidP="004A3E96">
      <w:pPr>
        <w:spacing w:after="240" w:line="240" w:lineRule="auto"/>
        <w:contextualSpacing/>
        <w:rPr>
          <w:rFonts w:ascii="Arial" w:eastAsia="Times New Roman" w:hAnsi="Arial" w:cs="Arial"/>
          <w:sz w:val="24"/>
          <w:szCs w:val="24"/>
        </w:rPr>
      </w:pPr>
    </w:p>
    <w:p w14:paraId="6012D9D5" w14:textId="77777777" w:rsidR="004A3E96" w:rsidRPr="004A3E96" w:rsidRDefault="004A3E96" w:rsidP="004A3E96">
      <w:pPr>
        <w:spacing w:after="240" w:line="240" w:lineRule="auto"/>
        <w:contextualSpacing/>
        <w:rPr>
          <w:rFonts w:ascii="Arial" w:eastAsia="Times New Roman" w:hAnsi="Arial" w:cs="Arial"/>
          <w:sz w:val="24"/>
          <w:szCs w:val="24"/>
        </w:rPr>
      </w:pPr>
      <w:r w:rsidRPr="004A3E96">
        <w:rPr>
          <w:rFonts w:ascii="Arial" w:eastAsia="Times New Roman" w:hAnsi="Arial" w:cs="Arial"/>
          <w:sz w:val="24"/>
          <w:szCs w:val="24"/>
        </w:rPr>
        <w:t>Effective Date: October 1, 2001</w:t>
      </w:r>
    </w:p>
    <w:p w14:paraId="4E3BB32B" w14:textId="77777777" w:rsidR="004A3E96" w:rsidRPr="004A3E96" w:rsidRDefault="004A3E96" w:rsidP="004A3E96">
      <w:pPr>
        <w:spacing w:after="240" w:line="240" w:lineRule="auto"/>
        <w:contextualSpacing/>
        <w:rPr>
          <w:rFonts w:ascii="Arial" w:eastAsia="Times New Roman" w:hAnsi="Arial" w:cs="Arial"/>
          <w:sz w:val="24"/>
          <w:szCs w:val="24"/>
        </w:rPr>
      </w:pPr>
    </w:p>
    <w:p w14:paraId="63555CF3" w14:textId="77777777" w:rsidR="004A3E96" w:rsidRPr="004A3E96" w:rsidRDefault="004A3E96" w:rsidP="004A3E96">
      <w:pPr>
        <w:spacing w:after="240" w:line="240" w:lineRule="auto"/>
        <w:rPr>
          <w:rFonts w:ascii="Arial" w:eastAsia="Times New Roman" w:hAnsi="Arial" w:cs="Arial"/>
          <w:sz w:val="24"/>
          <w:szCs w:val="24"/>
        </w:rPr>
      </w:pPr>
      <w:r w:rsidRPr="004A3E96">
        <w:rPr>
          <w:rFonts w:ascii="Arial" w:eastAsia="Times New Roman" w:hAnsi="Arial" w:cs="Arial"/>
          <w:b/>
          <w:bCs/>
          <w:sz w:val="24"/>
          <w:szCs w:val="24"/>
        </w:rPr>
        <w:t>Data Collection and Use of KMIS</w:t>
      </w:r>
    </w:p>
    <w:p w14:paraId="5CDBB86F" w14:textId="77777777" w:rsidR="00F31397" w:rsidRPr="00F31397" w:rsidRDefault="004A3E96" w:rsidP="004A3E96">
      <w:pPr>
        <w:spacing w:after="240" w:line="240" w:lineRule="auto"/>
        <w:rPr>
          <w:rFonts w:ascii="Arial" w:eastAsia="Times New Roman" w:hAnsi="Arial" w:cs="Arial"/>
          <w:sz w:val="24"/>
          <w:szCs w:val="24"/>
        </w:rPr>
      </w:pPr>
      <w:r w:rsidRPr="004A3E96">
        <w:rPr>
          <w:rFonts w:ascii="Arial" w:eastAsia="Times New Roman" w:hAnsi="Arial" w:cs="Arial"/>
          <w:sz w:val="24"/>
          <w:szCs w:val="24"/>
        </w:rPr>
        <w:t xml:space="preserve">KMIS information is used for program evaluation, state budgeting, and federal reporting.  Given the critical nature of these functions, it is essential that accurate and complete data is entered on KMIS.  This includes, but is not limited to: accurate entry of application information including the date the application was received; accurate eligibility information and time extensions, when used; complete and accurate IPE development and time extensions, when used; services authorized and paid; status movement; use of comparable benefits; and reasons for case closure.  In addition, as a result of the Workforce Innovation and Opportunity Act (WIOA) there are many additional data elements which must be recorded at specific points in the case process.  These elements include but are not limited </w:t>
      </w:r>
      <w:proofErr w:type="gramStart"/>
      <w:r w:rsidRPr="004A3E96">
        <w:rPr>
          <w:rFonts w:ascii="Arial" w:eastAsia="Times New Roman" w:hAnsi="Arial" w:cs="Arial"/>
          <w:sz w:val="24"/>
          <w:szCs w:val="24"/>
        </w:rPr>
        <w:t>to:</w:t>
      </w:r>
      <w:proofErr w:type="gramEnd"/>
      <w:r w:rsidRPr="004A3E96">
        <w:rPr>
          <w:rFonts w:ascii="Arial" w:eastAsia="Times New Roman" w:hAnsi="Arial" w:cs="Arial"/>
          <w:sz w:val="24"/>
          <w:szCs w:val="24"/>
        </w:rPr>
        <w:t xml:space="preserve"> barriers to employment; involvement with other workforce programs; credential attainment; measurable skill gains; dates of career services provided; and use of comparable benefits.  While implementation of WIOA is ongoing, changes to KMIS data screens have been made, and will continue to be made, to facilitate such data entry.  Error reports will be provided so that Counselors and Program Specialists can make corrections prior to submission of federal reports.  Each VR staff is responsible to record the required data in a timely, complete and accurate manner.  Rehabilitation Managers and Program Administrators have the primary oversight responsibilities to assure that this occurs. The reliability and validity of data reported will be subject to case reviews, performance evaluation monitoring, and audits.</w:t>
      </w:r>
    </w:p>
    <w:sectPr w:rsidR="00F31397" w:rsidRPr="00F31397" w:rsidSect="00AF2970">
      <w:headerReference w:type="default" r:id="rId8"/>
      <w:footerReference w:type="default" r:id="rId9"/>
      <w:pgSz w:w="12240" w:h="15840" w:code="1"/>
      <w:pgMar w:top="27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F0B64" w14:textId="77777777" w:rsidR="006221DD" w:rsidRDefault="006221DD" w:rsidP="006221DD">
      <w:pPr>
        <w:spacing w:after="0" w:line="240" w:lineRule="auto"/>
      </w:pPr>
      <w:r>
        <w:separator/>
      </w:r>
    </w:p>
  </w:endnote>
  <w:endnote w:type="continuationSeparator" w:id="0">
    <w:p w14:paraId="2C1ADC55" w14:textId="77777777" w:rsidR="006221DD" w:rsidRDefault="006221DD" w:rsidP="0062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5140"/>
      <w:docPartObj>
        <w:docPartGallery w:val="Page Numbers (Bottom of Page)"/>
        <w:docPartUnique/>
      </w:docPartObj>
    </w:sdtPr>
    <w:sdtEndPr/>
    <w:sdtContent>
      <w:sdt>
        <w:sdtPr>
          <w:id w:val="1728636285"/>
          <w:docPartObj>
            <w:docPartGallery w:val="Page Numbers (Top of Page)"/>
            <w:docPartUnique/>
          </w:docPartObj>
        </w:sdtPr>
        <w:sdtEndPr/>
        <w:sdtContent>
          <w:p w14:paraId="45BED6C7" w14:textId="77777777" w:rsidR="00E37775" w:rsidRPr="00E37775" w:rsidRDefault="00E37775">
            <w:pPr>
              <w:pStyle w:val="Footer"/>
              <w:jc w:val="center"/>
            </w:pPr>
            <w:r w:rsidRPr="00E37775">
              <w:t xml:space="preserve">Page </w:t>
            </w:r>
            <w:r w:rsidRPr="00E37775">
              <w:rPr>
                <w:sz w:val="24"/>
                <w:szCs w:val="24"/>
              </w:rPr>
              <w:fldChar w:fldCharType="begin"/>
            </w:r>
            <w:r w:rsidRPr="00E37775">
              <w:instrText xml:space="preserve"> PAGE </w:instrText>
            </w:r>
            <w:r w:rsidRPr="00E37775">
              <w:rPr>
                <w:sz w:val="24"/>
                <w:szCs w:val="24"/>
              </w:rPr>
              <w:fldChar w:fldCharType="separate"/>
            </w:r>
            <w:r w:rsidRPr="00E37775">
              <w:rPr>
                <w:noProof/>
              </w:rPr>
              <w:t>2</w:t>
            </w:r>
            <w:r w:rsidRPr="00E37775">
              <w:rPr>
                <w:sz w:val="24"/>
                <w:szCs w:val="24"/>
              </w:rPr>
              <w:fldChar w:fldCharType="end"/>
            </w:r>
            <w:r w:rsidRPr="00E37775">
              <w:t xml:space="preserve"> of </w:t>
            </w:r>
            <w:r w:rsidR="00271E95">
              <w:fldChar w:fldCharType="begin"/>
            </w:r>
            <w:r w:rsidR="00271E95">
              <w:instrText xml:space="preserve"> NUMPAGES  </w:instrText>
            </w:r>
            <w:r w:rsidR="00271E95">
              <w:fldChar w:fldCharType="separate"/>
            </w:r>
            <w:r w:rsidRPr="00E37775">
              <w:rPr>
                <w:noProof/>
              </w:rPr>
              <w:t>2</w:t>
            </w:r>
            <w:r w:rsidR="00271E95">
              <w:rPr>
                <w:noProof/>
              </w:rPr>
              <w:fldChar w:fldCharType="end"/>
            </w:r>
          </w:p>
        </w:sdtContent>
      </w:sdt>
    </w:sdtContent>
  </w:sdt>
  <w:p w14:paraId="4542620A" w14:textId="77777777" w:rsidR="00E37775" w:rsidRDefault="00E37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F5236" w14:textId="77777777" w:rsidR="006221DD" w:rsidRDefault="006221DD" w:rsidP="006221DD">
      <w:pPr>
        <w:spacing w:after="0" w:line="240" w:lineRule="auto"/>
      </w:pPr>
      <w:r>
        <w:separator/>
      </w:r>
    </w:p>
  </w:footnote>
  <w:footnote w:type="continuationSeparator" w:id="0">
    <w:p w14:paraId="46DFE2B1" w14:textId="77777777" w:rsidR="006221DD" w:rsidRDefault="006221DD" w:rsidP="0062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CE319" w14:textId="77777777" w:rsidR="006221DD" w:rsidRPr="006221DD" w:rsidRDefault="006221DD" w:rsidP="006221DD">
    <w:pPr>
      <w:tabs>
        <w:tab w:val="center" w:pos="4680"/>
        <w:tab w:val="right" w:pos="9360"/>
      </w:tabs>
      <w:spacing w:line="240" w:lineRule="auto"/>
      <w:jc w:val="center"/>
      <w:rPr>
        <w:rFonts w:ascii="Arial" w:eastAsia="Times New Roman" w:hAnsi="Arial" w:cs="Arial"/>
        <w:b/>
        <w:bCs/>
        <w:sz w:val="40"/>
        <w:szCs w:val="40"/>
      </w:rPr>
    </w:pPr>
    <w:bookmarkStart w:id="1" w:name="_Hlk66127842"/>
    <w:r w:rsidRPr="006221DD">
      <w:rPr>
        <w:rFonts w:ascii="Arial" w:eastAsia="Times New Roman" w:hAnsi="Arial" w:cs="Arial"/>
        <w:b/>
        <w:bCs/>
        <w:sz w:val="40"/>
        <w:szCs w:val="40"/>
      </w:rPr>
      <w:t>Rehabilitation Services Policy Manual</w:t>
    </w:r>
  </w:p>
  <w:tbl>
    <w:tblPr>
      <w:tblW w:w="0" w:type="auto"/>
      <w:tblLook w:val="04A0" w:firstRow="1" w:lastRow="0" w:firstColumn="1" w:lastColumn="0" w:noHBand="0" w:noVBand="1"/>
    </w:tblPr>
    <w:tblGrid>
      <w:gridCol w:w="1533"/>
      <w:gridCol w:w="5960"/>
      <w:gridCol w:w="2306"/>
      <w:gridCol w:w="1001"/>
    </w:tblGrid>
    <w:tr w:rsidR="006221DD" w:rsidRPr="006221DD" w14:paraId="4A4F847D" w14:textId="77777777" w:rsidTr="00AD72AD">
      <w:trPr>
        <w:trHeight w:hRule="exact" w:val="259"/>
      </w:trPr>
      <w:tc>
        <w:tcPr>
          <w:tcW w:w="1548" w:type="dxa"/>
          <w:shd w:val="clear" w:color="auto" w:fill="auto"/>
        </w:tcPr>
        <w:p w14:paraId="01711120"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SECTION</w:t>
          </w:r>
        </w:p>
      </w:tc>
      <w:tc>
        <w:tcPr>
          <w:tcW w:w="6120" w:type="dxa"/>
          <w:shd w:val="clear" w:color="auto" w:fill="auto"/>
        </w:tcPr>
        <w:p w14:paraId="69AAA056"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Pr>
              <w:rFonts w:ascii="Arial" w:eastAsia="Times New Roman" w:hAnsi="Arial" w:cs="Arial"/>
              <w:sz w:val="20"/>
            </w:rPr>
            <w:t>Administrative Issues</w:t>
          </w:r>
        </w:p>
      </w:tc>
      <w:tc>
        <w:tcPr>
          <w:tcW w:w="2340" w:type="dxa"/>
          <w:shd w:val="clear" w:color="auto" w:fill="auto"/>
        </w:tcPr>
        <w:p w14:paraId="51D5E76C"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SECTION NO.</w:t>
          </w:r>
        </w:p>
      </w:tc>
      <w:tc>
        <w:tcPr>
          <w:tcW w:w="1008" w:type="dxa"/>
          <w:shd w:val="clear" w:color="auto" w:fill="auto"/>
        </w:tcPr>
        <w:p w14:paraId="161BF9EC" w14:textId="77777777" w:rsidR="006221DD" w:rsidRPr="006221DD" w:rsidRDefault="006221DD" w:rsidP="006221DD">
          <w:pPr>
            <w:tabs>
              <w:tab w:val="center" w:pos="4680"/>
              <w:tab w:val="right" w:pos="9360"/>
            </w:tabs>
            <w:spacing w:after="0" w:line="240" w:lineRule="auto"/>
            <w:rPr>
              <w:rFonts w:ascii="Arial" w:eastAsia="Times New Roman" w:hAnsi="Arial" w:cs="Arial"/>
              <w:sz w:val="24"/>
              <w:szCs w:val="24"/>
            </w:rPr>
          </w:pPr>
          <w:r>
            <w:rPr>
              <w:rFonts w:ascii="Arial" w:eastAsia="Times New Roman" w:hAnsi="Arial" w:cs="Arial"/>
              <w:sz w:val="24"/>
              <w:szCs w:val="24"/>
            </w:rPr>
            <w:t>1</w:t>
          </w:r>
          <w:r w:rsidRPr="006221DD">
            <w:rPr>
              <w:rFonts w:ascii="Arial" w:eastAsia="Times New Roman" w:hAnsi="Arial" w:cs="Arial"/>
              <w:sz w:val="24"/>
              <w:szCs w:val="24"/>
            </w:rPr>
            <w:t>-</w:t>
          </w:r>
          <w:r w:rsidR="009A6AD9">
            <w:rPr>
              <w:rFonts w:ascii="Arial" w:eastAsia="Times New Roman" w:hAnsi="Arial" w:cs="Arial"/>
              <w:sz w:val="24"/>
              <w:szCs w:val="24"/>
            </w:rPr>
            <w:t>1</w:t>
          </w:r>
          <w:r w:rsidR="004A3E96">
            <w:rPr>
              <w:rFonts w:ascii="Arial" w:eastAsia="Times New Roman" w:hAnsi="Arial" w:cs="Arial"/>
              <w:sz w:val="24"/>
              <w:szCs w:val="24"/>
            </w:rPr>
            <w:t>1</w:t>
          </w:r>
        </w:p>
      </w:tc>
    </w:tr>
    <w:tr w:rsidR="006221DD" w:rsidRPr="006221DD" w14:paraId="7D0EDA25" w14:textId="77777777" w:rsidTr="00F31397">
      <w:trPr>
        <w:trHeight w:hRule="exact" w:val="285"/>
      </w:trPr>
      <w:tc>
        <w:tcPr>
          <w:tcW w:w="1548" w:type="dxa"/>
          <w:shd w:val="clear" w:color="auto" w:fill="auto"/>
        </w:tcPr>
        <w:p w14:paraId="679A7A43"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PART</w:t>
          </w:r>
        </w:p>
      </w:tc>
      <w:tc>
        <w:tcPr>
          <w:tcW w:w="6120" w:type="dxa"/>
          <w:shd w:val="clear" w:color="auto" w:fill="auto"/>
          <w:vAlign w:val="center"/>
        </w:tcPr>
        <w:p w14:paraId="2C5147CA" w14:textId="77777777" w:rsidR="006221DD" w:rsidRPr="006221DD" w:rsidRDefault="004A3E96" w:rsidP="006221DD">
          <w:pPr>
            <w:tabs>
              <w:tab w:val="center" w:pos="4680"/>
              <w:tab w:val="right" w:pos="9360"/>
            </w:tabs>
            <w:spacing w:after="0" w:line="240" w:lineRule="auto"/>
            <w:rPr>
              <w:rFonts w:ascii="Arial" w:eastAsia="Times New Roman" w:hAnsi="Arial" w:cs="Arial"/>
              <w:sz w:val="20"/>
            </w:rPr>
          </w:pPr>
          <w:r>
            <w:rPr>
              <w:rFonts w:ascii="Arial" w:eastAsia="Times New Roman" w:hAnsi="Arial" w:cs="Arial"/>
              <w:sz w:val="20"/>
            </w:rPr>
            <w:t>Record of Services</w:t>
          </w:r>
        </w:p>
      </w:tc>
      <w:tc>
        <w:tcPr>
          <w:tcW w:w="2340" w:type="dxa"/>
          <w:shd w:val="clear" w:color="auto" w:fill="auto"/>
        </w:tcPr>
        <w:p w14:paraId="453BD5FE" w14:textId="77777777" w:rsidR="006221DD" w:rsidRPr="006221DD" w:rsidRDefault="006221DD" w:rsidP="006221DD">
          <w:pPr>
            <w:tabs>
              <w:tab w:val="center" w:pos="4680"/>
              <w:tab w:val="right" w:pos="9360"/>
            </w:tabs>
            <w:spacing w:after="0" w:line="240" w:lineRule="auto"/>
            <w:rPr>
              <w:rFonts w:ascii="Arial" w:eastAsia="Times New Roman" w:hAnsi="Arial" w:cs="Arial"/>
              <w:sz w:val="20"/>
            </w:rPr>
          </w:pPr>
          <w:r w:rsidRPr="006221DD">
            <w:rPr>
              <w:rFonts w:ascii="Arial" w:eastAsia="Times New Roman" w:hAnsi="Arial" w:cs="Arial"/>
              <w:sz w:val="20"/>
            </w:rPr>
            <w:t>PUBLISHED</w:t>
          </w:r>
        </w:p>
      </w:tc>
      <w:tc>
        <w:tcPr>
          <w:tcW w:w="1008" w:type="dxa"/>
          <w:shd w:val="clear" w:color="auto" w:fill="auto"/>
        </w:tcPr>
        <w:p w14:paraId="238D414D" w14:textId="77777777" w:rsidR="006221DD" w:rsidRPr="006221DD" w:rsidRDefault="006221DD" w:rsidP="006221DD">
          <w:pPr>
            <w:tabs>
              <w:tab w:val="center" w:pos="4680"/>
              <w:tab w:val="right" w:pos="9360"/>
            </w:tabs>
            <w:spacing w:after="0" w:line="240" w:lineRule="auto"/>
            <w:rPr>
              <w:rFonts w:ascii="Arial" w:eastAsia="Times New Roman" w:hAnsi="Arial" w:cs="Arial"/>
              <w:sz w:val="24"/>
              <w:szCs w:val="24"/>
            </w:rPr>
          </w:pPr>
          <w:r w:rsidRPr="006221DD">
            <w:rPr>
              <w:rFonts w:ascii="Arial" w:eastAsia="Times New Roman" w:hAnsi="Arial" w:cs="Arial"/>
              <w:sz w:val="24"/>
              <w:szCs w:val="24"/>
            </w:rPr>
            <w:t>03/21</w:t>
          </w:r>
        </w:p>
      </w:tc>
    </w:tr>
    <w:bookmarkEnd w:id="1"/>
  </w:tbl>
  <w:p w14:paraId="3DD3BFF8" w14:textId="77777777" w:rsidR="006221DD" w:rsidRDefault="00622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178F0"/>
    <w:multiLevelType w:val="multilevel"/>
    <w:tmpl w:val="BB0C5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8591A"/>
    <w:multiLevelType w:val="hybridMultilevel"/>
    <w:tmpl w:val="FA509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12DFF"/>
    <w:multiLevelType w:val="multilevel"/>
    <w:tmpl w:val="99107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170D8F"/>
    <w:multiLevelType w:val="multilevel"/>
    <w:tmpl w:val="A6664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68A4"/>
    <w:multiLevelType w:val="multilevel"/>
    <w:tmpl w:val="3E24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3F19E7"/>
    <w:multiLevelType w:val="multilevel"/>
    <w:tmpl w:val="E0F23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72D8C"/>
    <w:multiLevelType w:val="multilevel"/>
    <w:tmpl w:val="05A8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9047B"/>
    <w:multiLevelType w:val="multilevel"/>
    <w:tmpl w:val="20FA74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07440F"/>
    <w:multiLevelType w:val="multilevel"/>
    <w:tmpl w:val="544078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EE60DD"/>
    <w:multiLevelType w:val="multilevel"/>
    <w:tmpl w:val="8B1A01C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D6287F"/>
    <w:multiLevelType w:val="multilevel"/>
    <w:tmpl w:val="8AEA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F770A3"/>
    <w:multiLevelType w:val="multilevel"/>
    <w:tmpl w:val="FB2C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DF1DEE"/>
    <w:multiLevelType w:val="multilevel"/>
    <w:tmpl w:val="20FA74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BD6AAB"/>
    <w:multiLevelType w:val="multilevel"/>
    <w:tmpl w:val="D4A0A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3B5358"/>
    <w:multiLevelType w:val="multilevel"/>
    <w:tmpl w:val="2B98C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4C7450"/>
    <w:multiLevelType w:val="multilevel"/>
    <w:tmpl w:val="F37A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60F04"/>
    <w:multiLevelType w:val="multilevel"/>
    <w:tmpl w:val="9EB2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555739"/>
    <w:multiLevelType w:val="multilevel"/>
    <w:tmpl w:val="CA665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F52C7A"/>
    <w:multiLevelType w:val="hybridMultilevel"/>
    <w:tmpl w:val="A7F01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141BB"/>
    <w:multiLevelType w:val="multilevel"/>
    <w:tmpl w:val="C1C2BD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FF7AF8"/>
    <w:multiLevelType w:val="multilevel"/>
    <w:tmpl w:val="9D6817C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6FFD7BD7"/>
    <w:multiLevelType w:val="multilevel"/>
    <w:tmpl w:val="58A4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0E77C1"/>
    <w:multiLevelType w:val="multilevel"/>
    <w:tmpl w:val="F2401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DF53C6"/>
    <w:multiLevelType w:val="multilevel"/>
    <w:tmpl w:val="0FAA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9"/>
  </w:num>
  <w:num w:numId="8">
    <w:abstractNumId w:val="18"/>
  </w:num>
  <w:num w:numId="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7"/>
  </w:num>
  <w:num w:numId="17">
    <w:abstractNumId w:val="1"/>
  </w:num>
  <w:num w:numId="18">
    <w:abstractNumId w:val="12"/>
  </w:num>
  <w:num w:numId="19">
    <w:abstractNumId w:val="13"/>
  </w:num>
  <w:num w:numId="20">
    <w:abstractNumId w:val="20"/>
  </w:num>
  <w:num w:numId="21">
    <w:abstractNumId w:val="10"/>
  </w:num>
  <w:num w:numId="22">
    <w:abstractNumId w:val="22"/>
  </w:num>
  <w:num w:numId="23">
    <w:abstractNumId w:val="8"/>
  </w:num>
  <w:num w:numId="24">
    <w:abstractNumId w:val="2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DD"/>
    <w:rsid w:val="00271E95"/>
    <w:rsid w:val="004A3E96"/>
    <w:rsid w:val="00561BD7"/>
    <w:rsid w:val="005B467B"/>
    <w:rsid w:val="005E70C2"/>
    <w:rsid w:val="006221DD"/>
    <w:rsid w:val="00780352"/>
    <w:rsid w:val="007A0D0D"/>
    <w:rsid w:val="009A311C"/>
    <w:rsid w:val="009A6AD9"/>
    <w:rsid w:val="00AF2970"/>
    <w:rsid w:val="00B8178D"/>
    <w:rsid w:val="00E37775"/>
    <w:rsid w:val="00E93BBC"/>
    <w:rsid w:val="00F31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A5C69B"/>
  <w15:chartTrackingRefBased/>
  <w15:docId w15:val="{4A092211-9C9C-48FB-A34A-9AFE95FE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7A0D0D"/>
    <w:pPr>
      <w:spacing w:before="100" w:beforeAutospacing="1" w:after="100" w:afterAutospacing="1" w:line="240" w:lineRule="auto"/>
      <w:outlineLvl w:val="0"/>
    </w:pPr>
    <w:rPr>
      <w:rFonts w:ascii="Arial" w:hAnsi="Arial"/>
      <w:b/>
      <w:bCs/>
      <w:color w:val="000000" w:themeColor="text1"/>
      <w:kern w:val="36"/>
      <w:sz w:val="28"/>
      <w:szCs w:val="41"/>
    </w:rPr>
  </w:style>
  <w:style w:type="paragraph" w:styleId="Heading2">
    <w:name w:val="heading 2"/>
    <w:basedOn w:val="Normal"/>
    <w:link w:val="Heading2Char"/>
    <w:autoRedefine/>
    <w:uiPriority w:val="9"/>
    <w:qFormat/>
    <w:rsid w:val="00780352"/>
    <w:pPr>
      <w:spacing w:before="100" w:beforeAutospacing="1" w:after="100" w:afterAutospacing="1" w:line="240" w:lineRule="auto"/>
      <w:outlineLvl w:val="1"/>
    </w:pPr>
    <w:rPr>
      <w:rFonts w:ascii="Arial" w:hAnsi="Arial"/>
      <w:b/>
      <w:bCs/>
      <w:color w:val="0D0D0D" w:themeColor="text1" w:themeTint="F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A0D0D"/>
    <w:rPr>
      <w:rFonts w:ascii="Arial" w:hAnsi="Arial"/>
      <w:b/>
      <w:bCs/>
      <w:color w:val="000000" w:themeColor="text1"/>
      <w:kern w:val="36"/>
      <w:sz w:val="28"/>
      <w:szCs w:val="41"/>
    </w:rPr>
  </w:style>
  <w:style w:type="character" w:customStyle="1" w:styleId="Heading2Char">
    <w:name w:val="Heading 2 Char"/>
    <w:link w:val="Heading2"/>
    <w:uiPriority w:val="9"/>
    <w:rsid w:val="00780352"/>
    <w:rPr>
      <w:rFonts w:ascii="Arial" w:hAnsi="Arial"/>
      <w:b/>
      <w:bCs/>
      <w:color w:val="0D0D0D" w:themeColor="text1" w:themeTint="F2"/>
      <w:sz w:val="26"/>
      <w:szCs w:val="36"/>
    </w:rPr>
  </w:style>
  <w:style w:type="paragraph" w:styleId="Header">
    <w:name w:val="header"/>
    <w:basedOn w:val="Normal"/>
    <w:link w:val="HeaderChar"/>
    <w:uiPriority w:val="99"/>
    <w:unhideWhenUsed/>
    <w:rsid w:val="00622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1DD"/>
  </w:style>
  <w:style w:type="paragraph" w:styleId="Footer">
    <w:name w:val="footer"/>
    <w:basedOn w:val="Normal"/>
    <w:link w:val="FooterChar"/>
    <w:uiPriority w:val="99"/>
    <w:unhideWhenUsed/>
    <w:rsid w:val="006221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gpo.gov/fdsys/pkg/CFR-2004-title34-vol2/pdf/CFR-2004-title34-vol2-sec361-47.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1A41A2276FF48A5A5DFCA3D295D63" ma:contentTypeVersion="5" ma:contentTypeDescription="Create a new document." ma:contentTypeScope="" ma:versionID="7d44ccf7ad766bfcdd5994e71fc52247">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8641924cbfb7c49382afb301beac5b4d"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
      <xsd:simpleType>
        <xsd:restriction base="dms:DateTime"/>
      </xsd:simpleType>
    </xsd:element>
    <xsd:element name="Reviewer" ma:index="11" nillable="true" ma:displayName="Reviewer" ma:description="Accessibility check Reviewed by" ma:list="UserInfo" ma:SharePointGroup="0" ma:internalName="Review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
      <xsd:simpleType>
        <xsd:restriction base="dms:Text">
          <xsd:maxLength value="255"/>
        </xsd:restriction>
      </xsd:simpleType>
    </xsd:element>
    <xsd:element name="Page_x0020_Layout" ma:index="13" nillable="true" ma:displayName="Page Layout" ma:internalName="Page_x0020_Lay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2E755BDC-45B5-4B43-9600-FD69BE2C54EA}"/>
</file>

<file path=customXml/itemProps2.xml><?xml version="1.0" encoding="utf-8"?>
<ds:datastoreItem xmlns:ds="http://schemas.openxmlformats.org/officeDocument/2006/customXml" ds:itemID="{E86E7FA9-27D4-436D-A676-534AD42A269A}"/>
</file>

<file path=customXml/itemProps3.xml><?xml version="1.0" encoding="utf-8"?>
<ds:datastoreItem xmlns:ds="http://schemas.openxmlformats.org/officeDocument/2006/customXml" ds:itemID="{DF32A1D4-4F54-4B64-8D39-44D6A2B60736}"/>
</file>

<file path=docProps/app.xml><?xml version="1.0" encoding="utf-8"?>
<Properties xmlns="http://schemas.openxmlformats.org/officeDocument/2006/extended-properties" xmlns:vt="http://schemas.openxmlformats.org/officeDocument/2006/docPropsVTypes">
  <Template>Normal</Template>
  <TotalTime>3</TotalTime>
  <Pages>3</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SEC_1-11</dc:title>
  <dc:subject/>
  <dc:creator>Elizabeth VanVleck  [DCF]</dc:creator>
  <cp:keywords/>
  <dc:description/>
  <cp:lastModifiedBy>Elizabeth VanVleck  [DCF]</cp:lastModifiedBy>
  <cp:revision>3</cp:revision>
  <dcterms:created xsi:type="dcterms:W3CDTF">2021-03-09T03:13:00Z</dcterms:created>
  <dcterms:modified xsi:type="dcterms:W3CDTF">2021-03-11T23:57:00Z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0x0101005941A41A2276FF48A5A5DFCA3D295D63</vt:lpwstr>
  </property>
</Properties>
</file>