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C0543" w14:textId="4158B386" w:rsidR="0034644A" w:rsidRPr="0034644A" w:rsidRDefault="0034644A" w:rsidP="0034644A">
      <w:pPr>
        <w:pStyle w:val="Heading1"/>
      </w:pPr>
      <w:r w:rsidRPr="0034644A">
        <w:t>Independent Living Services Federal Definitions</w:t>
      </w:r>
    </w:p>
    <w:p w14:paraId="5D35F69B" w14:textId="12A87DBA" w:rsidR="007D2E32" w:rsidRPr="006510DD" w:rsidRDefault="00CE39A8" w:rsidP="0034644A">
      <w:r w:rsidRPr="006510DD">
        <w:t>Use these codes and descriptions to report services that are provided to all youth regardless o</w:t>
      </w:r>
      <w:r w:rsidRPr="00FD3D57">
        <w:t xml:space="preserve">f </w:t>
      </w:r>
      <w:r w:rsidR="007D2E32" w:rsidRPr="00FD3D57">
        <w:t>age</w:t>
      </w:r>
      <w:r w:rsidR="007D2E32" w:rsidRPr="006510DD">
        <w:t xml:space="preserve">, </w:t>
      </w:r>
      <w:r w:rsidRPr="006510DD">
        <w:t xml:space="preserve">case plan, whether or not in custody, in any type of placement, or at home. These services will be reported to the National Youth in Transition Database. </w:t>
      </w:r>
    </w:p>
    <w:p w14:paraId="66F5F5DD" w14:textId="52721CB8" w:rsidR="007D2E32" w:rsidRPr="006510DD" w:rsidRDefault="00FD3D57" w:rsidP="0034644A">
      <w:r w:rsidRPr="00FD3D57">
        <w:t>To</w:t>
      </w:r>
      <w:r w:rsidR="007D2E32" w:rsidRPr="00FD3D57">
        <w:t xml:space="preserve"> qualify as an Independent Living Service, the specific activity being reported must meet the following a</w:t>
      </w:r>
      <w:r w:rsidR="00450CC9">
        <w:t>long with</w:t>
      </w:r>
      <w:r w:rsidR="007D2E32" w:rsidRPr="00FD3D57">
        <w:t xml:space="preserve"> the specific federal definition listed next to each individual service category.</w:t>
      </w:r>
      <w:r w:rsidR="007D2E32" w:rsidRPr="006510DD">
        <w:t xml:space="preserve"> </w:t>
      </w:r>
    </w:p>
    <w:p w14:paraId="0A27DD89" w14:textId="0E96E000" w:rsidR="007D2E32" w:rsidRPr="00FD3D57" w:rsidRDefault="00CE39A8" w:rsidP="0034644A">
      <w:r w:rsidRPr="006510DD">
        <w:t xml:space="preserve">1) </w:t>
      </w:r>
      <w:r w:rsidR="007D2E32" w:rsidRPr="00FD3D57">
        <w:t xml:space="preserve">The service is </w:t>
      </w:r>
      <w:r w:rsidRPr="00FD3D57">
        <w:t xml:space="preserve">delivered by </w:t>
      </w:r>
      <w:r w:rsidR="007D2E32" w:rsidRPr="00FD3D57">
        <w:t>s</w:t>
      </w:r>
      <w:r w:rsidRPr="00FD3D57">
        <w:t xml:space="preserve">tate agency staff or an agent of the agency including a foster parent, group home staff, or </w:t>
      </w:r>
      <w:r w:rsidR="007D2E32" w:rsidRPr="00FD3D57">
        <w:t>childcare</w:t>
      </w:r>
      <w:r w:rsidRPr="00FD3D57">
        <w:t xml:space="preserve"> institution staff; or, </w:t>
      </w:r>
      <w:r w:rsidR="0081630C" w:rsidRPr="00FD3D57">
        <w:t xml:space="preserve"> </w:t>
      </w:r>
    </w:p>
    <w:p w14:paraId="304BEBF5" w14:textId="4D1C27A2" w:rsidR="007D2E32" w:rsidRPr="00FD3D57" w:rsidRDefault="00CE39A8" w:rsidP="0034644A">
      <w:r w:rsidRPr="00FD3D57">
        <w:t>2)</w:t>
      </w:r>
      <w:r w:rsidR="007D2E32" w:rsidRPr="00FD3D57">
        <w:t xml:space="preserve"> The service is </w:t>
      </w:r>
      <w:r w:rsidRPr="00FD3D57">
        <w:t xml:space="preserve">provided pursuant to a contract between the </w:t>
      </w:r>
      <w:r w:rsidR="007D2E32" w:rsidRPr="00FD3D57">
        <w:t>state</w:t>
      </w:r>
      <w:r w:rsidRPr="00FD3D57">
        <w:t xml:space="preserve"> agency and a provider, agency or any other entity regardless of whether the contract includes funding for the particular service  </w:t>
      </w:r>
    </w:p>
    <w:p w14:paraId="65E37E72" w14:textId="043AA348" w:rsidR="0034644A" w:rsidRDefault="007D2E32" w:rsidP="0034644A">
      <w:pPr>
        <w:pStyle w:val="Heading2"/>
        <w:spacing w:after="0"/>
      </w:pPr>
      <w:r w:rsidRPr="0034644A">
        <w:rPr>
          <w:rStyle w:val="Heading2Char"/>
          <w:b/>
          <w:bCs/>
        </w:rPr>
        <w:t>Special Education IL01N</w:t>
      </w:r>
      <w:r w:rsidRPr="0034644A">
        <w:t xml:space="preserve"> </w:t>
      </w:r>
    </w:p>
    <w:p w14:paraId="21214ECC" w14:textId="0DE6AF65" w:rsidR="007D2E32" w:rsidRPr="0034644A" w:rsidRDefault="007D2E32" w:rsidP="0034644A">
      <w:r w:rsidRPr="0034644A">
        <w:t xml:space="preserve">Specifically designed instruction, at no cost to parents, to meet the unique needs of  a child with a disability.   </w:t>
      </w:r>
    </w:p>
    <w:p w14:paraId="6C9E901F" w14:textId="375C28B2" w:rsidR="0034644A" w:rsidRDefault="007D2E32" w:rsidP="0034644A">
      <w:pPr>
        <w:pStyle w:val="Heading2"/>
        <w:spacing w:after="0"/>
        <w:rPr>
          <w:rStyle w:val="Heading2Char"/>
          <w:b/>
          <w:bCs/>
        </w:rPr>
      </w:pPr>
      <w:r w:rsidRPr="0034644A">
        <w:rPr>
          <w:rStyle w:val="Heading2Char"/>
          <w:b/>
          <w:bCs/>
        </w:rPr>
        <w:t>Needs Assessment IL02N</w:t>
      </w:r>
    </w:p>
    <w:p w14:paraId="15D8A52E" w14:textId="1A0BEF2C" w:rsidR="007D2E32" w:rsidRPr="0034644A" w:rsidRDefault="007D2E32" w:rsidP="0034644A">
      <w:r w:rsidRPr="0034644A">
        <w:t xml:space="preserve">An independent living needs assessment is a systematic procedure to identify a youth’s basic skills, emotional and social capabilities, strengths, and needs to match the youth with appropriate independent living services. An independent living needs assessment may address knowledge of basic living skills, job readiness, money management abilities, decision-making skills, goal setting, task completion, and transitional living needs.   </w:t>
      </w:r>
    </w:p>
    <w:p w14:paraId="2CFE96A9" w14:textId="77777777" w:rsidR="0034644A" w:rsidRPr="0034644A" w:rsidRDefault="007D2E32" w:rsidP="0034644A">
      <w:pPr>
        <w:pStyle w:val="Heading2"/>
        <w:spacing w:after="0"/>
        <w:rPr>
          <w:b w:val="0"/>
          <w:bCs w:val="0"/>
        </w:rPr>
      </w:pPr>
      <w:r w:rsidRPr="0034644A">
        <w:rPr>
          <w:rStyle w:val="Heading2Char"/>
          <w:b/>
          <w:bCs/>
        </w:rPr>
        <w:t>Academic Supports IL03N</w:t>
      </w:r>
      <w:r w:rsidRPr="0034644A">
        <w:rPr>
          <w:b w:val="0"/>
          <w:bCs w:val="0"/>
        </w:rPr>
        <w:t xml:space="preserve"> </w:t>
      </w:r>
    </w:p>
    <w:p w14:paraId="33458A9D" w14:textId="6591FF5E" w:rsidR="007D2E32" w:rsidRPr="006510DD" w:rsidRDefault="007D2E32" w:rsidP="0034644A">
      <w:r w:rsidRPr="006510DD">
        <w:t>Academic supports are services designed to help a youth complete high school or obtain a General Equivalency Degree (GED).</w:t>
      </w:r>
      <w:r w:rsidR="006510DD" w:rsidRPr="006510DD">
        <w:t xml:space="preserve"> </w:t>
      </w:r>
      <w:r w:rsidRPr="006510DD">
        <w:t xml:space="preserve">Such services include the following: academic counseling; preparation for a GED, including assistance in applying for or studying for a GED exam; tutoring; help with homework; study skills training; literacy training; and help accessing educational resources.  Academic support does not include a youth’s general attendance in high school.  </w:t>
      </w:r>
    </w:p>
    <w:p w14:paraId="0D81AF27" w14:textId="77777777" w:rsidR="0034644A" w:rsidRPr="0034644A" w:rsidRDefault="007D2E32" w:rsidP="0034644A">
      <w:pPr>
        <w:pStyle w:val="Heading2"/>
        <w:spacing w:after="0"/>
        <w:rPr>
          <w:rStyle w:val="Heading2Char"/>
          <w:b/>
          <w:bCs/>
        </w:rPr>
      </w:pPr>
      <w:r w:rsidRPr="0034644A">
        <w:rPr>
          <w:rStyle w:val="Heading2Char"/>
          <w:b/>
          <w:bCs/>
        </w:rPr>
        <w:t xml:space="preserve">Post-Secondary Education Support IL04N </w:t>
      </w:r>
    </w:p>
    <w:p w14:paraId="0DE365A8" w14:textId="35B7CCBF" w:rsidR="007D2E32" w:rsidRPr="006510DD" w:rsidRDefault="007D2E32" w:rsidP="0034644A">
      <w:r w:rsidRPr="006510DD">
        <w:t>Post-secondary educational support</w:t>
      </w:r>
      <w:r w:rsidR="0034644A">
        <w:t>s</w:t>
      </w:r>
      <w:r w:rsidRPr="006510DD">
        <w:t xml:space="preserve"> are services designed to help a youth enter or complete college, and include the following: classes for test preparation, such as the Scholastic Aptitude Test (SAT); counseling about college; information about financial aid and scholarships; help completing college or loan applications; or tutoring while in college. The list is not all-inclusive; other supports such as college tours provided by the agency could fall within this definition.  </w:t>
      </w:r>
    </w:p>
    <w:p w14:paraId="1C136B68" w14:textId="77777777" w:rsidR="0034644A" w:rsidRPr="0034644A" w:rsidRDefault="007D2E32" w:rsidP="0034644A">
      <w:pPr>
        <w:pStyle w:val="Heading2"/>
        <w:spacing w:after="0"/>
        <w:rPr>
          <w:b w:val="0"/>
          <w:bCs w:val="0"/>
        </w:rPr>
      </w:pPr>
      <w:r w:rsidRPr="0034644A">
        <w:rPr>
          <w:rStyle w:val="Heading2Char"/>
          <w:b/>
          <w:bCs/>
        </w:rPr>
        <w:t>Career Preparation  IL05N</w:t>
      </w:r>
      <w:r w:rsidRPr="0034644A">
        <w:rPr>
          <w:b w:val="0"/>
          <w:bCs w:val="0"/>
        </w:rPr>
        <w:t xml:space="preserve"> </w:t>
      </w:r>
    </w:p>
    <w:p w14:paraId="67BF8F7B" w14:textId="4329223E" w:rsidR="007D2E32" w:rsidRPr="006510DD" w:rsidRDefault="007D2E32" w:rsidP="0034644A">
      <w:r w:rsidRPr="006510DD">
        <w:t xml:space="preserve">Career preparation services focus on developing a youth’s ability to find, apply for, and retain appropriate employment. Career preparation includes the following types of instruction and support services: Vocational and career assessment, including career exploration and planning, guidance in setting and assessing vocational and career interests and skills, and help in matching interests and abilities with vocational goals; job seeking and job placement support, including identifying potential employers, writing resumes, completing job applications, developing interview skills, job shadowing, receiving job referrals, using career resource libraries, understanding employee benefits coverage, and securing work permits; retention support, including job coaching; learning how to work with employers and other employees; understanding workplace values such as timeliness and appearance; and understanding authority and customer relationships.  </w:t>
      </w:r>
    </w:p>
    <w:p w14:paraId="5A2DFA08" w14:textId="77777777" w:rsidR="00450CC9" w:rsidRPr="00450CC9" w:rsidRDefault="007D2E32" w:rsidP="00450CC9">
      <w:pPr>
        <w:pStyle w:val="Heading2"/>
        <w:spacing w:after="0"/>
        <w:rPr>
          <w:rStyle w:val="Heading2Char"/>
          <w:b/>
          <w:bCs/>
        </w:rPr>
      </w:pPr>
      <w:r w:rsidRPr="00450CC9">
        <w:rPr>
          <w:rStyle w:val="Heading2Char"/>
          <w:b/>
          <w:bCs/>
        </w:rPr>
        <w:t xml:space="preserve">Employment or Vocational Programs IL06N </w:t>
      </w:r>
    </w:p>
    <w:p w14:paraId="3AF05D64" w14:textId="1BF3270E" w:rsidR="007D2E32" w:rsidRPr="006510DD" w:rsidRDefault="007D2E32" w:rsidP="00450CC9">
      <w:r w:rsidRPr="006510DD">
        <w:t xml:space="preserve">Employment programs and vocational training are designed to build a youth’s skills for a specific trade, vocation, or career through classes or on-site training.  Employment programs include a youth’s participation in an apprenticeship, internship, or summer employment program and </w:t>
      </w:r>
      <w:r w:rsidRPr="00604037">
        <w:rPr>
          <w:u w:val="single"/>
        </w:rPr>
        <w:t>do not include summer or after-school jobs secured by the youth alone</w:t>
      </w:r>
      <w:r w:rsidRPr="006510DD">
        <w:t xml:space="preserve">.  Vocational training includes a youth’s participation in vocational or trade programs in school or through nonprofit, commercial or private sectors and the receipt of training in occupational classes for such skills as cosmetology, auto mechanics, building trades, nursing, computer science, and other current or emerging employment sectors.   </w:t>
      </w:r>
    </w:p>
    <w:p w14:paraId="0FCF4E05" w14:textId="77777777" w:rsidR="0034644A" w:rsidRDefault="0034644A" w:rsidP="0034644A"/>
    <w:p w14:paraId="0EF1FA69" w14:textId="77777777" w:rsidR="00450CC9" w:rsidRPr="00450CC9" w:rsidRDefault="007D2E32" w:rsidP="00450CC9">
      <w:pPr>
        <w:pStyle w:val="Heading2"/>
        <w:spacing w:after="0"/>
        <w:rPr>
          <w:rStyle w:val="Heading2Char"/>
          <w:b/>
          <w:bCs/>
        </w:rPr>
      </w:pPr>
      <w:r w:rsidRPr="00450CC9">
        <w:rPr>
          <w:rStyle w:val="Heading2Char"/>
          <w:b/>
          <w:bCs/>
        </w:rPr>
        <w:lastRenderedPageBreak/>
        <w:t xml:space="preserve">Budget and Financial Management IL07N </w:t>
      </w:r>
    </w:p>
    <w:p w14:paraId="323B9AE6" w14:textId="44C6853B" w:rsidR="007D2E32" w:rsidRPr="00450CC9" w:rsidRDefault="007D2E32" w:rsidP="00450CC9">
      <w:r w:rsidRPr="00450CC9">
        <w:t xml:space="preserve">Budget and financial management assistance includes the following types of training and practice: Living within a budget; opening and using a checking and savings account; balancing a checkbook; developing consumer awareness and smart shopping skills; accessing information about credit, loans and taxes; and filling out tax forms.  </w:t>
      </w:r>
    </w:p>
    <w:p w14:paraId="57E1E6E1" w14:textId="77777777" w:rsidR="00450CC9" w:rsidRPr="00450CC9" w:rsidRDefault="007D2E32" w:rsidP="00450CC9">
      <w:pPr>
        <w:pStyle w:val="Heading2"/>
        <w:spacing w:after="0"/>
        <w:rPr>
          <w:b w:val="0"/>
          <w:bCs w:val="0"/>
        </w:rPr>
      </w:pPr>
      <w:r w:rsidRPr="00450CC9">
        <w:rPr>
          <w:rStyle w:val="Heading2Char"/>
          <w:b/>
          <w:bCs/>
        </w:rPr>
        <w:t>Housing Education IL08N</w:t>
      </w:r>
      <w:r w:rsidRPr="00450CC9">
        <w:rPr>
          <w:b w:val="0"/>
          <w:bCs w:val="0"/>
        </w:rPr>
        <w:t xml:space="preserve"> </w:t>
      </w:r>
    </w:p>
    <w:p w14:paraId="33B22DAA" w14:textId="0D1774A0" w:rsidR="007D2E32" w:rsidRPr="006510DD" w:rsidRDefault="007D2E32" w:rsidP="00450CC9">
      <w:r w:rsidRPr="006510DD">
        <w:t xml:space="preserve">Housing education includes assistance or training in locating and maintaining housing, including filling out a rental application and acquiring a lease, handling security deposits and utilities, understanding practices for keeping a healthy and safe home, understanding tenant’s rights and responsibilities, and handling landlord complaints.  Home management includes instruction in food preparation, laundry, housekeeping, living cooperatively, meal planning, grocery shopping and basic maintenance and repairs.   </w:t>
      </w:r>
    </w:p>
    <w:p w14:paraId="4BEA7EF2" w14:textId="77777777" w:rsidR="00450CC9" w:rsidRPr="00450CC9" w:rsidRDefault="007D2E32" w:rsidP="00450CC9">
      <w:pPr>
        <w:pStyle w:val="Heading2"/>
        <w:spacing w:after="0"/>
        <w:rPr>
          <w:b w:val="0"/>
          <w:bCs w:val="0"/>
        </w:rPr>
      </w:pPr>
      <w:r w:rsidRPr="00450CC9">
        <w:rPr>
          <w:rStyle w:val="Heading2Char"/>
          <w:b/>
          <w:bCs/>
        </w:rPr>
        <w:t>Health Education and Risk Prevention IL09N</w:t>
      </w:r>
      <w:r w:rsidRPr="00450CC9">
        <w:rPr>
          <w:b w:val="0"/>
          <w:bCs w:val="0"/>
        </w:rPr>
        <w:t xml:space="preserve"> </w:t>
      </w:r>
    </w:p>
    <w:p w14:paraId="558EB0DE" w14:textId="61105DC7" w:rsidR="007D2E32" w:rsidRPr="006510DD" w:rsidRDefault="007D2E32" w:rsidP="00450CC9">
      <w:r w:rsidRPr="006510DD">
        <w:t xml:space="preserve">Health education and risk prevention includes providing information about: Hygiene, nutrition, fitness and exercise, and first aid; medical and dental care benefits, health care resources and insurance, prenatal care and maintaining personal medical records; sex education, abstinence education, and HIV prevention, including education and information about sexual development and sexuality, pregnancy prevention and family planning, and sexually transmitted diseases and AIDS; substance abuse prevention and intervention, including education and information about the effects and consequences of substance use (alcohol, drugs, tobacco) and substance avoidance and intervention.  </w:t>
      </w:r>
      <w:r w:rsidRPr="00604037">
        <w:rPr>
          <w:u w:val="single"/>
        </w:rPr>
        <w:t>Health education and risk prevention does not include the youth’s actual receipt of direct medical care or substance abuse treatment.</w:t>
      </w:r>
      <w:r w:rsidRPr="006510DD">
        <w:t xml:space="preserve">  </w:t>
      </w:r>
    </w:p>
    <w:p w14:paraId="032C6CCE" w14:textId="77777777" w:rsidR="00450CC9" w:rsidRPr="00450CC9" w:rsidRDefault="007D2E32" w:rsidP="00450CC9">
      <w:pPr>
        <w:pStyle w:val="Heading2"/>
        <w:spacing w:after="0"/>
        <w:rPr>
          <w:b w:val="0"/>
          <w:bCs w:val="0"/>
        </w:rPr>
      </w:pPr>
      <w:r w:rsidRPr="00450CC9">
        <w:rPr>
          <w:rStyle w:val="Heading2Char"/>
          <w:b/>
          <w:bCs/>
        </w:rPr>
        <w:t>Family Support and Marriage Education IL10N</w:t>
      </w:r>
      <w:r w:rsidRPr="00450CC9">
        <w:rPr>
          <w:b w:val="0"/>
          <w:bCs w:val="0"/>
        </w:rPr>
        <w:t xml:space="preserve"> </w:t>
      </w:r>
    </w:p>
    <w:p w14:paraId="5E2413E1" w14:textId="1EDF9A3A" w:rsidR="007D2E32" w:rsidRPr="006510DD" w:rsidRDefault="007D2E32" w:rsidP="00450CC9">
      <w:r w:rsidRPr="006510DD">
        <w:t xml:space="preserve">Such services include education and information about safe and stable families, healthy marriages, spousal communication, parenting, responsible fatherhood, childcare skills, teen parenting, and domestic and family violence prevention.   </w:t>
      </w:r>
    </w:p>
    <w:p w14:paraId="46064F6A" w14:textId="77777777" w:rsidR="00450CC9" w:rsidRPr="00450CC9" w:rsidRDefault="007D2E32" w:rsidP="00450CC9">
      <w:pPr>
        <w:pStyle w:val="Heading2"/>
        <w:spacing w:after="0"/>
        <w:rPr>
          <w:b w:val="0"/>
          <w:bCs w:val="0"/>
        </w:rPr>
      </w:pPr>
      <w:r w:rsidRPr="00450CC9">
        <w:rPr>
          <w:rStyle w:val="Heading2Char"/>
          <w:b/>
          <w:bCs/>
        </w:rPr>
        <w:t>Mentoring IL11N</w:t>
      </w:r>
      <w:r w:rsidRPr="00450CC9">
        <w:rPr>
          <w:b w:val="0"/>
          <w:bCs w:val="0"/>
        </w:rPr>
        <w:t xml:space="preserve"> </w:t>
      </w:r>
    </w:p>
    <w:p w14:paraId="291B99C6" w14:textId="03ED69F3" w:rsidR="007D2E32" w:rsidRPr="006510DD" w:rsidRDefault="007D2E32" w:rsidP="00450CC9">
      <w:r w:rsidRPr="006510DD">
        <w:t xml:space="preserve">Mentoring means that the youth has been matched with a screened and trained adult for a one-on-one relationship that involves the two meeting on a regular basis. Mentoring can be short-term, but it may also support the development of a long-term relationship.  While youth often are connected to adult role models through school, work, or family, this service category </w:t>
      </w:r>
      <w:r w:rsidRPr="00604037">
        <w:rPr>
          <w:u w:val="single"/>
        </w:rPr>
        <w:t xml:space="preserve">only includes a mentor relationship that has been facilitated, paid for or provided by the State agency or its staff.  </w:t>
      </w:r>
    </w:p>
    <w:p w14:paraId="2B42341A" w14:textId="77777777" w:rsidR="00450CC9" w:rsidRPr="00450CC9" w:rsidRDefault="007D2E32" w:rsidP="00450CC9">
      <w:pPr>
        <w:pStyle w:val="Heading2"/>
        <w:spacing w:after="0"/>
        <w:rPr>
          <w:rStyle w:val="Heading2Char"/>
          <w:b/>
          <w:bCs/>
        </w:rPr>
      </w:pPr>
      <w:r w:rsidRPr="00450CC9">
        <w:rPr>
          <w:rStyle w:val="Heading2Char"/>
          <w:b/>
          <w:bCs/>
        </w:rPr>
        <w:t>Supervise Independent Living IL12N</w:t>
      </w:r>
    </w:p>
    <w:p w14:paraId="22E6FE26" w14:textId="25D581B8" w:rsidR="007D2E32" w:rsidRPr="006510DD" w:rsidRDefault="007D2E32" w:rsidP="00450CC9">
      <w:r w:rsidRPr="006510DD">
        <w:t xml:space="preserve">Supervised independent living means that the youth is living independently under a supervised arrangement that is paid for or provided by the State agency. A youth in supervised independent living is not supervised 24-hours a day by an adult and often is provided with increased responsibilities, such as paying bills, assuming leases, and working with a landlord, while under the supervision of an adult.  </w:t>
      </w:r>
    </w:p>
    <w:p w14:paraId="6482CF23" w14:textId="77777777" w:rsidR="00450CC9" w:rsidRPr="00450CC9" w:rsidRDefault="007D2E32" w:rsidP="00450CC9">
      <w:pPr>
        <w:pStyle w:val="Heading2"/>
        <w:spacing w:after="0"/>
        <w:rPr>
          <w:b w:val="0"/>
          <w:bCs w:val="0"/>
        </w:rPr>
      </w:pPr>
      <w:r w:rsidRPr="00450CC9">
        <w:rPr>
          <w:rStyle w:val="Heading2Char"/>
          <w:b/>
          <w:bCs/>
        </w:rPr>
        <w:t>Room and Board Financial Assistance IL13N</w:t>
      </w:r>
      <w:r w:rsidRPr="00450CC9">
        <w:rPr>
          <w:b w:val="0"/>
          <w:bCs w:val="0"/>
        </w:rPr>
        <w:t xml:space="preserve"> </w:t>
      </w:r>
    </w:p>
    <w:p w14:paraId="12B0BAA5" w14:textId="7D453EB0" w:rsidR="007D2E32" w:rsidRPr="006510DD" w:rsidRDefault="007D2E32" w:rsidP="00450CC9">
      <w:r w:rsidRPr="006510DD">
        <w:t xml:space="preserve">Room and board financial assistance is a payment that is paid for or provided by the State agency for room and board, including rent deposits, utilities, and other household start-up expenses.   </w:t>
      </w:r>
    </w:p>
    <w:p w14:paraId="213DE7C3" w14:textId="77777777" w:rsidR="00450CC9" w:rsidRPr="00450CC9" w:rsidRDefault="007D2E32" w:rsidP="00450CC9">
      <w:pPr>
        <w:pStyle w:val="Heading2"/>
        <w:spacing w:after="0"/>
        <w:rPr>
          <w:b w:val="0"/>
          <w:bCs w:val="0"/>
        </w:rPr>
      </w:pPr>
      <w:r w:rsidRPr="00450CC9">
        <w:rPr>
          <w:rStyle w:val="Heading2Char"/>
          <w:b/>
          <w:bCs/>
        </w:rPr>
        <w:t>Education Financial Assistance IL14N</w:t>
      </w:r>
      <w:r w:rsidRPr="00450CC9">
        <w:rPr>
          <w:b w:val="0"/>
          <w:bCs w:val="0"/>
        </w:rPr>
        <w:t xml:space="preserve"> </w:t>
      </w:r>
    </w:p>
    <w:p w14:paraId="20F50052" w14:textId="13222DA6" w:rsidR="007D2E32" w:rsidRPr="006510DD" w:rsidRDefault="007D2E32" w:rsidP="00450CC9">
      <w:r w:rsidRPr="006510DD">
        <w:t xml:space="preserve">Education financial assistance is a payment that is paid for or provided by the State agency for education or training, including allowances to purchase textbooks, uniforms, computers, and other educational supplies; tuition assistance; scholarships; payment for educational preparation and support services (i.e., tutoring), and payment for GED and other educational tests. This financial assistance also includes vouchers for tuition or vocational education or tuition waiver program paid for or provided by the State agency.  </w:t>
      </w:r>
    </w:p>
    <w:p w14:paraId="17803873" w14:textId="77777777" w:rsidR="00450CC9" w:rsidRPr="00450CC9" w:rsidRDefault="007D2E32" w:rsidP="00450CC9">
      <w:pPr>
        <w:pStyle w:val="Heading2"/>
        <w:spacing w:after="0"/>
        <w:rPr>
          <w:b w:val="0"/>
          <w:bCs w:val="0"/>
        </w:rPr>
      </w:pPr>
      <w:r w:rsidRPr="00450CC9">
        <w:rPr>
          <w:rStyle w:val="Heading2Char"/>
          <w:b/>
          <w:bCs/>
        </w:rPr>
        <w:t>Other Financial Assistance IL15N</w:t>
      </w:r>
      <w:r w:rsidRPr="00450CC9">
        <w:rPr>
          <w:b w:val="0"/>
          <w:bCs w:val="0"/>
        </w:rPr>
        <w:t xml:space="preserve"> </w:t>
      </w:r>
    </w:p>
    <w:p w14:paraId="01583C6E" w14:textId="4DECFBAF" w:rsidR="003A32AC" w:rsidRPr="007D2E32" w:rsidRDefault="007D2E32" w:rsidP="00450CC9">
      <w:r w:rsidRPr="006510DD">
        <w:t xml:space="preserve">Other financial assistance </w:t>
      </w:r>
      <w:r w:rsidRPr="00450CC9">
        <w:t>includes any other payments made or provided by the State agency to help the youth live independently</w:t>
      </w:r>
      <w:r w:rsidRPr="006510DD">
        <w:t>.</w:t>
      </w:r>
    </w:p>
    <w:sectPr w:rsidR="003A32AC" w:rsidRPr="007D2E32" w:rsidSect="0034644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4041" w14:textId="77777777" w:rsidR="00C02C5B" w:rsidRDefault="00C02C5B" w:rsidP="0034644A">
      <w:r>
        <w:separator/>
      </w:r>
    </w:p>
  </w:endnote>
  <w:endnote w:type="continuationSeparator" w:id="0">
    <w:p w14:paraId="0200CF8B" w14:textId="77777777" w:rsidR="00C02C5B" w:rsidRDefault="00C02C5B" w:rsidP="0034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3539" w14:textId="77777777" w:rsidR="0016075B" w:rsidRDefault="00160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AF1C" w14:textId="77777777" w:rsidR="0016075B" w:rsidRDefault="001607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236F" w14:textId="77777777" w:rsidR="0016075B" w:rsidRDefault="00160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16E40" w14:textId="77777777" w:rsidR="00C02C5B" w:rsidRDefault="00C02C5B" w:rsidP="0034644A">
      <w:r>
        <w:separator/>
      </w:r>
    </w:p>
  </w:footnote>
  <w:footnote w:type="continuationSeparator" w:id="0">
    <w:p w14:paraId="25FDD618" w14:textId="77777777" w:rsidR="00C02C5B" w:rsidRDefault="00C02C5B" w:rsidP="00346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F26F" w14:textId="77777777" w:rsidR="0016075B" w:rsidRDefault="00160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800E" w14:textId="5843D648" w:rsidR="0034644A" w:rsidRPr="0034644A" w:rsidRDefault="0034644A" w:rsidP="0034644A">
    <w:pPr>
      <w:tabs>
        <w:tab w:val="right" w:pos="10800"/>
      </w:tabs>
      <w:spacing w:after="0"/>
      <w:rPr>
        <w:sz w:val="16"/>
        <w:szCs w:val="16"/>
      </w:rPr>
    </w:pPr>
    <w:r w:rsidRPr="0034644A">
      <w:rPr>
        <w:sz w:val="16"/>
        <w:szCs w:val="16"/>
      </w:rPr>
      <w:t>State of Kansas</w:t>
    </w:r>
    <w:r>
      <w:rPr>
        <w:sz w:val="16"/>
        <w:szCs w:val="16"/>
      </w:rPr>
      <w:t xml:space="preserve">                                                                                                                                                                                                                             </w:t>
    </w:r>
    <w:r w:rsidRPr="0034644A">
      <w:rPr>
        <w:sz w:val="16"/>
        <w:szCs w:val="16"/>
      </w:rPr>
      <w:t xml:space="preserve"> PPS 3057A-A</w:t>
    </w:r>
    <w:r>
      <w:rPr>
        <w:sz w:val="16"/>
        <w:szCs w:val="16"/>
      </w:rPr>
      <w:t xml:space="preserve"> </w:t>
    </w:r>
  </w:p>
  <w:p w14:paraId="58FB88BA" w14:textId="15BE106B" w:rsidR="0034644A" w:rsidRPr="0034644A" w:rsidRDefault="0034644A" w:rsidP="0034644A">
    <w:pPr>
      <w:spacing w:after="0"/>
      <w:rPr>
        <w:sz w:val="16"/>
        <w:szCs w:val="16"/>
      </w:rPr>
    </w:pPr>
    <w:r w:rsidRPr="0034644A">
      <w:rPr>
        <w:sz w:val="16"/>
        <w:szCs w:val="16"/>
      </w:rPr>
      <w:t>Department for Children and Families</w:t>
    </w:r>
    <w:r>
      <w:rPr>
        <w:sz w:val="16"/>
        <w:szCs w:val="16"/>
      </w:rPr>
      <w:t xml:space="preserve">                                                                                                                                                                             Revised</w:t>
    </w:r>
    <w:r w:rsidR="0016075B">
      <w:rPr>
        <w:sz w:val="16"/>
        <w:szCs w:val="16"/>
      </w:rPr>
      <w:t xml:space="preserve"> </w:t>
    </w:r>
    <w:r>
      <w:rPr>
        <w:sz w:val="16"/>
        <w:szCs w:val="16"/>
      </w:rPr>
      <w:t>Jan</w:t>
    </w:r>
    <w:r w:rsidR="0016075B">
      <w:rPr>
        <w:sz w:val="16"/>
        <w:szCs w:val="16"/>
      </w:rPr>
      <w:t>uary</w:t>
    </w:r>
    <w:r>
      <w:rPr>
        <w:sz w:val="16"/>
        <w:szCs w:val="16"/>
      </w:rPr>
      <w:t xml:space="preserve"> 2026</w:t>
    </w:r>
  </w:p>
  <w:p w14:paraId="7EDD9061" w14:textId="4FFF97A5" w:rsidR="00C02C5B" w:rsidRPr="0034644A" w:rsidRDefault="0034644A" w:rsidP="0034644A">
    <w:pPr>
      <w:tabs>
        <w:tab w:val="right" w:pos="10800"/>
      </w:tabs>
      <w:spacing w:after="0"/>
      <w:rPr>
        <w:strike/>
        <w:sz w:val="16"/>
        <w:szCs w:val="20"/>
      </w:rPr>
    </w:pPr>
    <w:r w:rsidRPr="0034644A">
      <w:rPr>
        <w:sz w:val="16"/>
        <w:szCs w:val="16"/>
      </w:rPr>
      <w:t>Prevention and Protection Services</w:t>
    </w:r>
    <w:r>
      <w:rPr>
        <w:sz w:val="16"/>
        <w:szCs w:val="16"/>
      </w:rPr>
      <w:t xml:space="preserve">                                                                                                                                                                                                   </w:t>
    </w:r>
    <w:r w:rsidRPr="0034644A">
      <w:rPr>
        <w:sz w:val="16"/>
        <w:szCs w:val="16"/>
      </w:rPr>
      <w:t xml:space="preserve">Page </w:t>
    </w:r>
    <w:r w:rsidRPr="0034644A">
      <w:rPr>
        <w:sz w:val="16"/>
        <w:szCs w:val="16"/>
      </w:rPr>
      <w:fldChar w:fldCharType="begin"/>
    </w:r>
    <w:r w:rsidRPr="0034644A">
      <w:rPr>
        <w:sz w:val="16"/>
        <w:szCs w:val="16"/>
      </w:rPr>
      <w:instrText xml:space="preserve"> PAGE  \* Arabic  \* MERGEFORMAT </w:instrText>
    </w:r>
    <w:r w:rsidRPr="0034644A">
      <w:rPr>
        <w:sz w:val="16"/>
        <w:szCs w:val="16"/>
      </w:rPr>
      <w:fldChar w:fldCharType="separate"/>
    </w:r>
    <w:r>
      <w:rPr>
        <w:sz w:val="16"/>
        <w:szCs w:val="16"/>
      </w:rPr>
      <w:t>1</w:t>
    </w:r>
    <w:r w:rsidRPr="0034644A">
      <w:rPr>
        <w:sz w:val="16"/>
        <w:szCs w:val="16"/>
      </w:rPr>
      <w:fldChar w:fldCharType="end"/>
    </w:r>
    <w:r w:rsidRPr="0034644A">
      <w:rPr>
        <w:sz w:val="16"/>
        <w:szCs w:val="16"/>
      </w:rPr>
      <w:t xml:space="preserve"> of </w:t>
    </w:r>
    <w:r w:rsidRPr="0034644A">
      <w:rPr>
        <w:sz w:val="16"/>
        <w:szCs w:val="16"/>
      </w:rPr>
      <w:fldChar w:fldCharType="begin"/>
    </w:r>
    <w:r w:rsidRPr="0034644A">
      <w:rPr>
        <w:sz w:val="16"/>
        <w:szCs w:val="16"/>
      </w:rPr>
      <w:instrText xml:space="preserve"> NUMPAGES  \* Arabic  \* MERGEFORMAT </w:instrText>
    </w:r>
    <w:r w:rsidRPr="0034644A">
      <w:rPr>
        <w:sz w:val="16"/>
        <w:szCs w:val="16"/>
      </w:rPr>
      <w:fldChar w:fldCharType="separate"/>
    </w:r>
    <w:r>
      <w:rPr>
        <w:sz w:val="16"/>
        <w:szCs w:val="16"/>
      </w:rPr>
      <w:t>2</w:t>
    </w:r>
    <w:r w:rsidRPr="0034644A">
      <w:rP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76A0" w14:textId="77777777" w:rsidR="0016075B" w:rsidRDefault="001607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A8"/>
    <w:rsid w:val="000B02C6"/>
    <w:rsid w:val="0016075B"/>
    <w:rsid w:val="001B2B88"/>
    <w:rsid w:val="001F013E"/>
    <w:rsid w:val="001F7C23"/>
    <w:rsid w:val="00216E88"/>
    <w:rsid w:val="0034644A"/>
    <w:rsid w:val="003A32AC"/>
    <w:rsid w:val="00450CC9"/>
    <w:rsid w:val="00553E67"/>
    <w:rsid w:val="00604037"/>
    <w:rsid w:val="006510DD"/>
    <w:rsid w:val="0066014C"/>
    <w:rsid w:val="006D1197"/>
    <w:rsid w:val="00740954"/>
    <w:rsid w:val="0075765A"/>
    <w:rsid w:val="007A52C6"/>
    <w:rsid w:val="007D2E32"/>
    <w:rsid w:val="007F30A9"/>
    <w:rsid w:val="0081630C"/>
    <w:rsid w:val="00867010"/>
    <w:rsid w:val="009B72E6"/>
    <w:rsid w:val="00C02C5B"/>
    <w:rsid w:val="00CE39A8"/>
    <w:rsid w:val="00DE169C"/>
    <w:rsid w:val="00FD3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9CE9F5"/>
  <w15:chartTrackingRefBased/>
  <w15:docId w15:val="{3BE02527-D6E6-46FD-A970-B5640FEA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44A"/>
    <w:rPr>
      <w:rFonts w:ascii="Times New Roman" w:hAnsi="Times New Roman" w:cs="Times New Roman"/>
    </w:rPr>
  </w:style>
  <w:style w:type="paragraph" w:styleId="Heading1">
    <w:name w:val="heading 1"/>
    <w:basedOn w:val="Normal"/>
    <w:next w:val="Normal"/>
    <w:link w:val="Heading1Char"/>
    <w:uiPriority w:val="9"/>
    <w:qFormat/>
    <w:rsid w:val="0034644A"/>
    <w:pPr>
      <w:widowControl w:val="0"/>
      <w:autoSpaceDE w:val="0"/>
      <w:autoSpaceDN w:val="0"/>
      <w:adjustRightInd w:val="0"/>
      <w:spacing w:after="0" w:line="240" w:lineRule="auto"/>
      <w:jc w:val="center"/>
      <w:outlineLvl w:val="0"/>
    </w:pPr>
    <w:rPr>
      <w:rFonts w:eastAsia="Times New Roman"/>
      <w:b/>
      <w:bCs/>
      <w:sz w:val="24"/>
      <w:szCs w:val="24"/>
    </w:rPr>
  </w:style>
  <w:style w:type="paragraph" w:styleId="Heading2">
    <w:name w:val="heading 2"/>
    <w:basedOn w:val="Normal"/>
    <w:next w:val="Normal"/>
    <w:link w:val="Heading2Char"/>
    <w:uiPriority w:val="9"/>
    <w:unhideWhenUsed/>
    <w:qFormat/>
    <w:rsid w:val="0034644A"/>
    <w:pPr>
      <w:outlineLvl w:val="1"/>
    </w:pPr>
    <w:rPr>
      <w:b/>
      <w:bCs/>
    </w:rPr>
  </w:style>
  <w:style w:type="paragraph" w:styleId="Heading4">
    <w:name w:val="heading 4"/>
    <w:basedOn w:val="Normal"/>
    <w:next w:val="Normal"/>
    <w:link w:val="Heading4Char"/>
    <w:qFormat/>
    <w:rsid w:val="00CE39A8"/>
    <w:pPr>
      <w:keepNext/>
      <w:spacing w:after="0" w:line="240" w:lineRule="auto"/>
      <w:jc w:val="center"/>
      <w:outlineLvl w:val="3"/>
    </w:pPr>
    <w:rPr>
      <w:rFonts w:eastAsia="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E39A8"/>
    <w:rPr>
      <w:rFonts w:ascii="Times New Roman" w:eastAsia="Times New Roman" w:hAnsi="Times New Roman" w:cs="Times New Roman"/>
      <w:b/>
      <w:bCs/>
      <w:sz w:val="28"/>
      <w:szCs w:val="24"/>
    </w:rPr>
  </w:style>
  <w:style w:type="paragraph" w:styleId="Header">
    <w:name w:val="header"/>
    <w:basedOn w:val="Normal"/>
    <w:link w:val="HeaderChar"/>
    <w:uiPriority w:val="99"/>
    <w:unhideWhenUsed/>
    <w:rsid w:val="00C02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C5B"/>
  </w:style>
  <w:style w:type="paragraph" w:styleId="Footer">
    <w:name w:val="footer"/>
    <w:basedOn w:val="Normal"/>
    <w:link w:val="FooterChar"/>
    <w:uiPriority w:val="99"/>
    <w:unhideWhenUsed/>
    <w:rsid w:val="00C02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C5B"/>
  </w:style>
  <w:style w:type="character" w:customStyle="1" w:styleId="Heading1Char">
    <w:name w:val="Heading 1 Char"/>
    <w:basedOn w:val="DefaultParagraphFont"/>
    <w:link w:val="Heading1"/>
    <w:uiPriority w:val="9"/>
    <w:rsid w:val="0034644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34644A"/>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76A16278-FA80-4D57-887D-E9C68508A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AC69B-33B9-48E5-AD3E-86168BD71068}">
  <ds:schemaRefs>
    <ds:schemaRef ds:uri="http://schemas.microsoft.com/sharepoint/v3/contenttype/forms"/>
  </ds:schemaRefs>
</ds:datastoreItem>
</file>

<file path=customXml/itemProps3.xml><?xml version="1.0" encoding="utf-8"?>
<ds:datastoreItem xmlns:ds="http://schemas.openxmlformats.org/officeDocument/2006/customXml" ds:itemID="{B49AD0AE-D2AD-4CD5-8F16-B1FC7C44A6AC}">
  <ds:schemaRefs>
    <ds:schemaRef ds:uri="http://purl.org/dc/elements/1.1/"/>
    <ds:schemaRef ds:uri="http://schemas.microsoft.com/office/2006/documentManagement/types"/>
    <ds:schemaRef ds:uri="http://schemas.microsoft.com/sharepoint/v3"/>
    <ds:schemaRef ds:uri="http://schemas.openxmlformats.org/package/2006/metadata/core-properties"/>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cdea3489-e9da-40a8-8b6b-276e1522340e"/>
    <ds:schemaRef ds:uri="265ced29-cb6a-4cca-a715-9960e92a6ad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PPS3057A</vt:lpstr>
    </vt:vector>
  </TitlesOfParts>
  <Company>State of Kansas</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PPS3057A</dc:title>
  <dc:subject/>
  <dc:creator>Michelle Warner</dc:creator>
  <cp:keywords/>
  <dc:description/>
  <cp:lastModifiedBy>Danae Nelson  [DCF]</cp:lastModifiedBy>
  <cp:revision>3</cp:revision>
  <cp:lastPrinted>2026-02-17T21:11:00Z</cp:lastPrinted>
  <dcterms:created xsi:type="dcterms:W3CDTF">2026-02-12T16:44:00Z</dcterms:created>
  <dcterms:modified xsi:type="dcterms:W3CDTF">2026-02-17T21:12:00Z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ies>
</file>