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31"/>
        <w:rPr>
          <w:rFonts w:ascii="Times New Roman"/>
          <w:sz w:val="20"/>
        </w:rPr>
      </w:pPr>
      <w:r>
        <w:rPr/>
        <w:pict>
          <v:group style="position:absolute;margin-left:27pt;margin-top:32.546860pt;width:227.55pt;height:597.5pt;mso-position-horizontal-relative:page;mso-position-vertical-relative:page;z-index:1096" coordorigin="540,651" coordsize="4551,11950">
            <v:rect style="position:absolute;left:674;top:709;width:4292;height:9483" filled="true" fillcolor="#231f20" stroked="false">
              <v:fill opacity="11796f" type="solid"/>
            </v:rect>
            <v:shape style="position:absolute;left:1951;top:9867;width:2992;height:2733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0;top:650;width:4551;height:11950" type="#_x0000_t202" filled="false" stroked="false">
              <v:textbox inset="0,0,0,0">
                <w:txbxContent>
                  <w:p>
                    <w:pPr>
                      <w:tabs>
                        <w:tab w:pos="607" w:val="left" w:leader="none"/>
                        <w:tab w:pos="4550" w:val="left" w:leader="none"/>
                      </w:tabs>
                      <w:spacing w:line="39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8"/>
                        <w:sz w:val="34"/>
                        <w:shd w:fill="283B4A" w:color="auto" w:val="clear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34"/>
                        <w:shd w:fill="283B4A" w:color="auto" w:val="clear"/>
                      </w:rPr>
                      <w:tab/>
                      <w:t>What  Will</w:t>
                    </w:r>
                    <w:r>
                      <w:rPr>
                        <w:rFonts w:ascii="Lucida Sans"/>
                        <w:b/>
                        <w:color w:val="FFFFFF"/>
                        <w:spacing w:val="-38"/>
                        <w:sz w:val="34"/>
                        <w:shd w:fill="283B4A" w:color="auto" w:val="clear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34"/>
                        <w:shd w:fill="283B4A" w:color="auto" w:val="clear"/>
                      </w:rPr>
                      <w:t>Happen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  <w:shd w:fill="283B4A" w:color="auto" w:val="clear"/>
                      </w:rPr>
                      <w:t>?</w:t>
                      <w:tab/>
                    </w:r>
                  </w:p>
                  <w:p>
                    <w:pPr>
                      <w:spacing w:line="235" w:lineRule="auto" w:before="174"/>
                      <w:ind w:left="147" w:right="508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83B4A"/>
                        <w:sz w:val="30"/>
                      </w:rPr>
                      <w:t>A Kansas Department for Children</w:t>
                    </w:r>
                    <w:r>
                      <w:rPr>
                        <w:color w:val="283B4A"/>
                        <w:spacing w:val="-49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and</w:t>
                    </w:r>
                    <w:r>
                      <w:rPr>
                        <w:color w:val="283B4A"/>
                        <w:spacing w:val="-4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Families</w:t>
                    </w:r>
                    <w:r>
                      <w:rPr>
                        <w:color w:val="283B4A"/>
                        <w:spacing w:val="-4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(DCF) Prevention and Protection Services worker will assist you</w:t>
                    </w:r>
                    <w:r>
                      <w:rPr>
                        <w:color w:val="283B4A"/>
                        <w:spacing w:val="-3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and</w:t>
                    </w:r>
                    <w:r>
                      <w:rPr>
                        <w:color w:val="283B4A"/>
                        <w:spacing w:val="-3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your</w:t>
                    </w:r>
                    <w:r>
                      <w:rPr>
                        <w:color w:val="283B4A"/>
                        <w:spacing w:val="-3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family</w:t>
                    </w:r>
                    <w:r>
                      <w:rPr>
                        <w:color w:val="283B4A"/>
                        <w:spacing w:val="-3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to</w:t>
                    </w:r>
                    <w:r>
                      <w:rPr>
                        <w:color w:val="283B4A"/>
                        <w:spacing w:val="-3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help identify the needs of your infant and</w:t>
                    </w:r>
                    <w:r>
                      <w:rPr>
                        <w:color w:val="283B4A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83B4A"/>
                        <w:spacing w:val="-5"/>
                        <w:sz w:val="30"/>
                      </w:rPr>
                      <w:t>family.</w:t>
                    </w:r>
                  </w:p>
                  <w:p>
                    <w:pPr>
                      <w:spacing w:line="240" w:lineRule="auto" w:before="6"/>
                      <w:rPr>
                        <w:rFonts w:ascii="Palatino Linotype"/>
                        <w:sz w:val="26"/>
                      </w:rPr>
                    </w:pPr>
                  </w:p>
                  <w:p>
                    <w:pPr>
                      <w:spacing w:line="235" w:lineRule="auto" w:before="0"/>
                      <w:ind w:left="147" w:right="312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83B4A"/>
                        <w:sz w:val="30"/>
                      </w:rPr>
                      <w:t>DCF</w:t>
                    </w:r>
                    <w:r>
                      <w:rPr>
                        <w:color w:val="283B4A"/>
                        <w:spacing w:val="-2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may</w:t>
                    </w:r>
                    <w:r>
                      <w:rPr>
                        <w:color w:val="283B4A"/>
                        <w:spacing w:val="-2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refer</w:t>
                    </w:r>
                    <w:r>
                      <w:rPr>
                        <w:color w:val="283B4A"/>
                        <w:spacing w:val="-2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your</w:t>
                    </w:r>
                    <w:r>
                      <w:rPr>
                        <w:color w:val="283B4A"/>
                        <w:spacing w:val="-2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family</w:t>
                    </w:r>
                    <w:r>
                      <w:rPr>
                        <w:color w:val="283B4A"/>
                        <w:spacing w:val="-2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for Family Preservation Services or</w:t>
                    </w:r>
                    <w:r>
                      <w:rPr>
                        <w:color w:val="283B4A"/>
                        <w:spacing w:val="-48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other</w:t>
                    </w:r>
                    <w:r>
                      <w:rPr>
                        <w:color w:val="283B4A"/>
                        <w:spacing w:val="-47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community</w:t>
                    </w:r>
                    <w:r>
                      <w:rPr>
                        <w:color w:val="283B4A"/>
                        <w:spacing w:val="-47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services.</w:t>
                    </w:r>
                  </w:p>
                  <w:p>
                    <w:pPr>
                      <w:spacing w:line="235" w:lineRule="auto" w:before="0"/>
                      <w:ind w:left="147" w:right="56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83B4A"/>
                        <w:sz w:val="30"/>
                      </w:rPr>
                      <w:t>Provider staff will work with </w:t>
                    </w:r>
                    <w:r>
                      <w:rPr>
                        <w:color w:val="283B4A"/>
                        <w:w w:val="95"/>
                        <w:sz w:val="30"/>
                      </w:rPr>
                      <w:t>you and your family to develop </w:t>
                    </w:r>
                    <w:r>
                      <w:rPr>
                        <w:color w:val="283B4A"/>
                        <w:sz w:val="30"/>
                      </w:rPr>
                      <w:t>your Plan of Safe Care and help you set up the services and supports for your infant and family.</w:t>
                    </w:r>
                  </w:p>
                  <w:p>
                    <w:pPr>
                      <w:spacing w:line="240" w:lineRule="auto" w:before="5"/>
                      <w:rPr>
                        <w:rFonts w:ascii="Palatino Linotype"/>
                        <w:sz w:val="26"/>
                      </w:rPr>
                    </w:pPr>
                  </w:p>
                  <w:p>
                    <w:pPr>
                      <w:spacing w:line="235" w:lineRule="auto" w:before="0"/>
                      <w:ind w:left="147" w:right="301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83B4A"/>
                        <w:spacing w:val="-9"/>
                        <w:sz w:val="30"/>
                      </w:rPr>
                      <w:t>Your </w:t>
                    </w:r>
                    <w:r>
                      <w:rPr>
                        <w:color w:val="283B4A"/>
                        <w:sz w:val="30"/>
                      </w:rPr>
                      <w:t>family has the right to refuse</w:t>
                    </w:r>
                    <w:r>
                      <w:rPr>
                        <w:color w:val="283B4A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services.</w:t>
                    </w:r>
                    <w:r>
                      <w:rPr>
                        <w:color w:val="283B4A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If</w:t>
                    </w:r>
                    <w:r>
                      <w:rPr>
                        <w:color w:val="283B4A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you</w:t>
                    </w:r>
                    <w:r>
                      <w:rPr>
                        <w:color w:val="283B4A"/>
                        <w:spacing w:val="-43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decide not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to</w:t>
                    </w:r>
                    <w:r>
                      <w:rPr>
                        <w:color w:val="283B4A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participate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in</w:t>
                    </w:r>
                    <w:r>
                      <w:rPr>
                        <w:color w:val="283B4A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services, DCF</w:t>
                    </w:r>
                    <w:r>
                      <w:rPr>
                        <w:color w:val="283B4A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may</w:t>
                    </w:r>
                    <w:r>
                      <w:rPr>
                        <w:color w:val="283B4A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assist</w:t>
                    </w:r>
                    <w:r>
                      <w:rPr>
                        <w:color w:val="283B4A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you</w:t>
                    </w:r>
                    <w:r>
                      <w:rPr>
                        <w:color w:val="283B4A"/>
                        <w:spacing w:val="-21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in</w:t>
                    </w:r>
                    <w:r>
                      <w:rPr>
                        <w:color w:val="283B4A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finding other services to meet the needs</w:t>
                    </w:r>
                    <w:r>
                      <w:rPr>
                        <w:color w:val="283B4A"/>
                        <w:spacing w:val="-46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identified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in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the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Plan</w:t>
                    </w:r>
                    <w:r>
                      <w:rPr>
                        <w:color w:val="283B4A"/>
                        <w:spacing w:val="-45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of Safe</w:t>
                    </w:r>
                    <w:r>
                      <w:rPr>
                        <w:color w:val="283B4A"/>
                        <w:spacing w:val="3"/>
                        <w:sz w:val="30"/>
                      </w:rPr>
                      <w:t> </w:t>
                    </w:r>
                    <w:r>
                      <w:rPr>
                        <w:color w:val="283B4A"/>
                        <w:sz w:val="30"/>
                      </w:rPr>
                      <w:t>Care.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6807707</wp:posOffset>
            </wp:positionH>
            <wp:positionV relativeFrom="page">
              <wp:posOffset>957376</wp:posOffset>
            </wp:positionV>
            <wp:extent cx="3479292" cy="3251425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325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235.1pt;height:35.65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spacing w:line="323" w:lineRule="exact" w:before="0"/>
                    <w:ind w:left="-19" w:right="40" w:firstLine="0"/>
                    <w:jc w:val="center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83B4A"/>
                      <w:sz w:val="34"/>
                    </w:rPr>
                    <w:t>KANSAS </w:t>
                  </w:r>
                  <w:r>
                    <w:rPr>
                      <w:rFonts w:ascii="Arial"/>
                      <w:b/>
                      <w:color w:val="283B4A"/>
                      <w:spacing w:val="-4"/>
                      <w:sz w:val="34"/>
                    </w:rPr>
                    <w:t>DEPARTMENT</w:t>
                  </w:r>
                  <w:r>
                    <w:rPr>
                      <w:rFonts w:ascii="Arial"/>
                      <w:b/>
                      <w:color w:val="283B4A"/>
                      <w:spacing w:val="-2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color w:val="283B4A"/>
                      <w:sz w:val="34"/>
                    </w:rPr>
                    <w:t>FOR</w:t>
                  </w:r>
                </w:p>
                <w:p>
                  <w:pPr>
                    <w:spacing w:line="373" w:lineRule="exact" w:before="17"/>
                    <w:ind w:left="167" w:right="226" w:firstLine="0"/>
                    <w:jc w:val="center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83B4A"/>
                      <w:sz w:val="34"/>
                    </w:rPr>
                    <w:t>CHILDREN AND FAMILIES</w:t>
                  </w:r>
                </w:p>
              </w:txbxContent>
            </v:textbox>
            <v:fill opacity="11140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pict>
          <v:shape style="position:absolute;margin-left:317.705994pt;margin-top:11.932pt;width:172.8pt;height:193pt;mso-position-horizontal-relative:page;mso-position-vertical-relative:paragraph;z-index:-1000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288" w:lineRule="exact" w:before="0"/>
                    <w:ind w:left="-1" w:right="21" w:firstLine="0"/>
                    <w:jc w:val="center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283B4A"/>
                      <w:sz w:val="30"/>
                    </w:rPr>
                    <w:t>CPS SPECIALIST</w:t>
                  </w:r>
                  <w:r>
                    <w:rPr>
                      <w:rFonts w:ascii="Arial"/>
                      <w:b/>
                      <w:color w:val="283B4A"/>
                      <w:spacing w:val="-2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83B4A"/>
                      <w:spacing w:val="-4"/>
                      <w:sz w:val="30"/>
                    </w:rPr>
                    <w:t>NAME</w:t>
                  </w: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spacing w:before="282"/>
                    <w:ind w:left="1146" w:right="1168" w:firstLine="0"/>
                    <w:jc w:val="center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283B4A"/>
                      <w:sz w:val="30"/>
                    </w:rPr>
                    <w:t>PHONE</w:t>
                  </w: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spacing w:line="316" w:lineRule="exact" w:before="282"/>
                    <w:ind w:left="1147" w:right="1168" w:firstLine="0"/>
                    <w:jc w:val="center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283B4A"/>
                      <w:sz w:val="30"/>
                    </w:rPr>
                    <w:t>OFFICE</w:t>
                  </w:r>
                </w:p>
              </w:txbxContent>
            </v:textbox>
            <v:fill opacity="11796f"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Heading1"/>
        <w:spacing w:before="123"/>
        <w:ind w:left="5731"/>
      </w:pPr>
      <w:r>
        <w:rPr/>
        <w:pict>
          <v:group style="position:absolute;margin-left:554.039978pt;margin-top:-83.146782pt;width:229pt;height:109.1pt;mso-position-horizontal-relative:page;mso-position-vertical-relative:paragraph;z-index:1168" coordorigin="11081,-1663" coordsize="4580,2182">
            <v:rect style="position:absolute;left:11287;top:-1663;width:4263;height:2182" filled="true" fillcolor="#231f20" stroked="false">
              <v:fill opacity="11796f" type="solid"/>
            </v:rect>
            <v:line style="position:absolute" from="11081,-395" to="15660,-395" stroked="true" strokeweight="2pt" strokecolor="#283a4a">
              <v:stroke dashstyle="solid"/>
            </v:line>
            <v:shape style="position:absolute;left:11287;top:-376;width:4263;height:894" type="#_x0000_t202" filled="true" fillcolor="#231f20" stroked="false">
              <v:textbox inset="0,0,0,0">
                <w:txbxContent>
                  <w:p>
                    <w:pPr>
                      <w:spacing w:line="380" w:lineRule="atLeast" w:before="152"/>
                      <w:ind w:left="309" w:right="0" w:hanging="300"/>
                      <w:jc w:val="left"/>
                      <w:rPr>
                        <w:rFonts w:ascii="Arial"/>
                        <w:b/>
                        <w:i/>
                        <w:sz w:val="32"/>
                      </w:rPr>
                    </w:pPr>
                    <w:r>
                      <w:rPr>
                        <w:rFonts w:ascii="Arial"/>
                        <w:b/>
                        <w:i/>
                        <w:color w:val="DF8F26"/>
                        <w:sz w:val="32"/>
                      </w:rPr>
                      <w:t>ADDRESSING SUBSTANCE </w:t>
                    </w:r>
                    <w:r>
                      <w:rPr>
                        <w:rFonts w:ascii="Arial"/>
                        <w:b/>
                        <w:i/>
                        <w:color w:val="DF8F26"/>
                        <w:sz w:val="32"/>
                      </w:rPr>
                      <w:t>ABUSE WITH FAMILIES</w:t>
                    </w:r>
                  </w:p>
                </w:txbxContent>
              </v:textbox>
              <v:fill opacity="11796f" type="solid"/>
              <w10:wrap type="none"/>
            </v:shape>
            <v:shape style="position:absolute;left:11287;top:-1663;width:4263;height:1248" type="#_x0000_t202" filled="true" fillcolor="#231f20" stroked="false">
              <v:textbox inset="0,0,0,0">
                <w:txbxContent>
                  <w:p>
                    <w:pPr>
                      <w:spacing w:line="494" w:lineRule="exact" w:before="0"/>
                      <w:ind w:left="179" w:right="229" w:firstLine="0"/>
                      <w:jc w:val="center"/>
                      <w:rPr>
                        <w:rFonts w:ascii="Arial"/>
                        <w:b/>
                        <w:i/>
                        <w:sz w:val="52"/>
                      </w:rPr>
                    </w:pPr>
                    <w:r>
                      <w:rPr>
                        <w:rFonts w:ascii="Arial"/>
                        <w:b/>
                        <w:i/>
                        <w:color w:val="283B4A"/>
                        <w:sz w:val="52"/>
                      </w:rPr>
                      <w:t>PLAN OF SAFE</w:t>
                    </w:r>
                  </w:p>
                  <w:p>
                    <w:pPr>
                      <w:spacing w:before="26"/>
                      <w:ind w:left="178" w:right="229" w:firstLine="0"/>
                      <w:jc w:val="center"/>
                      <w:rPr>
                        <w:rFonts w:ascii="Arial"/>
                        <w:b/>
                        <w:i/>
                        <w:sz w:val="52"/>
                      </w:rPr>
                    </w:pPr>
                    <w:r>
                      <w:rPr>
                        <w:rFonts w:ascii="Arial"/>
                        <w:b/>
                        <w:i/>
                        <w:color w:val="283B4A"/>
                        <w:sz w:val="52"/>
                      </w:rPr>
                      <w:t>CARE</w:t>
                    </w:r>
                  </w:p>
                </w:txbxContent>
              </v:textbox>
              <v:fill opacity="11796f" typ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4146741</wp:posOffset>
            </wp:positionH>
            <wp:positionV relativeFrom="paragraph">
              <wp:posOffset>-866383</wp:posOffset>
            </wp:positionV>
            <wp:extent cx="1999683" cy="950381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83" cy="95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Department for Children</w:t>
      </w:r>
    </w:p>
    <w:p>
      <w:pPr>
        <w:spacing w:line="305" w:lineRule="exact" w:before="0"/>
        <w:ind w:left="5727" w:right="5839" w:firstLine="0"/>
        <w:jc w:val="center"/>
        <w:rPr>
          <w:rFonts w:ascii="Times New Roman"/>
          <w:sz w:val="28"/>
        </w:rPr>
      </w:pPr>
      <w:r>
        <w:rPr>
          <w:rFonts w:ascii="Times New Roman"/>
          <w:color w:val="010202"/>
          <w:sz w:val="28"/>
        </w:rPr>
        <w:t>and Families</w: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6"/>
        <w:rPr>
          <w:rFonts w:ascii="Times New Roman"/>
          <w:sz w:val="52"/>
        </w:rPr>
      </w:pPr>
    </w:p>
    <w:p>
      <w:pPr>
        <w:spacing w:before="0"/>
        <w:ind w:left="5358" w:right="0" w:firstLine="0"/>
        <w:jc w:val="left"/>
        <w:rPr>
          <w:rFonts w:ascii="Maiandra GD"/>
          <w:sz w:val="2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7713772</wp:posOffset>
            </wp:positionH>
            <wp:positionV relativeFrom="paragraph">
              <wp:posOffset>66577</wp:posOffset>
            </wp:positionV>
            <wp:extent cx="1624000" cy="1121085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00" cy="112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iandra GD"/>
          <w:color w:val="231F20"/>
          <w:sz w:val="22"/>
        </w:rPr>
        <w:t>State of Kansas</w:t>
      </w:r>
    </w:p>
    <w:p>
      <w:pPr>
        <w:spacing w:before="0"/>
        <w:ind w:left="5358" w:right="6609" w:firstLine="0"/>
        <w:jc w:val="left"/>
        <w:rPr>
          <w:rFonts w:ascii="Maiandra GD"/>
          <w:sz w:val="22"/>
        </w:rPr>
      </w:pPr>
      <w:r>
        <w:rPr>
          <w:rFonts w:ascii="Maiandra GD"/>
          <w:color w:val="231F20"/>
          <w:sz w:val="22"/>
        </w:rPr>
        <w:t>Department</w:t>
      </w:r>
      <w:r>
        <w:rPr>
          <w:rFonts w:ascii="Maiandra GD"/>
          <w:color w:val="231F20"/>
          <w:spacing w:val="-38"/>
          <w:sz w:val="22"/>
        </w:rPr>
        <w:t> </w:t>
      </w:r>
      <w:r>
        <w:rPr>
          <w:rFonts w:ascii="Maiandra GD"/>
          <w:color w:val="231F20"/>
          <w:sz w:val="22"/>
        </w:rPr>
        <w:t>for</w:t>
      </w:r>
      <w:r>
        <w:rPr>
          <w:rFonts w:ascii="Maiandra GD"/>
          <w:color w:val="231F20"/>
          <w:spacing w:val="-38"/>
          <w:sz w:val="22"/>
        </w:rPr>
        <w:t> </w:t>
      </w:r>
      <w:r>
        <w:rPr>
          <w:rFonts w:ascii="Maiandra GD"/>
          <w:color w:val="231F20"/>
          <w:sz w:val="22"/>
        </w:rPr>
        <w:t>Children</w:t>
      </w:r>
      <w:r>
        <w:rPr>
          <w:rFonts w:ascii="Maiandra GD"/>
          <w:color w:val="231F20"/>
          <w:spacing w:val="-38"/>
          <w:sz w:val="22"/>
        </w:rPr>
        <w:t> </w:t>
      </w:r>
      <w:r>
        <w:rPr>
          <w:rFonts w:ascii="Maiandra GD"/>
          <w:color w:val="231F20"/>
          <w:sz w:val="22"/>
        </w:rPr>
        <w:t>and</w:t>
      </w:r>
      <w:r>
        <w:rPr>
          <w:rFonts w:ascii="Maiandra GD"/>
          <w:color w:val="231F20"/>
          <w:spacing w:val="-38"/>
          <w:sz w:val="22"/>
        </w:rPr>
        <w:t> </w:t>
      </w:r>
      <w:r>
        <w:rPr>
          <w:rFonts w:ascii="Maiandra GD"/>
          <w:color w:val="231F20"/>
          <w:spacing w:val="-3"/>
          <w:sz w:val="22"/>
        </w:rPr>
        <w:t>Families </w:t>
      </w:r>
      <w:r>
        <w:rPr>
          <w:rFonts w:ascii="Maiandra GD"/>
          <w:color w:val="231F20"/>
          <w:sz w:val="22"/>
        </w:rPr>
        <w:t>Prevention</w:t>
      </w:r>
      <w:r>
        <w:rPr>
          <w:rFonts w:ascii="Maiandra GD"/>
          <w:color w:val="231F20"/>
          <w:spacing w:val="-27"/>
          <w:sz w:val="22"/>
        </w:rPr>
        <w:t> </w:t>
      </w:r>
      <w:r>
        <w:rPr>
          <w:rFonts w:ascii="Maiandra GD"/>
          <w:color w:val="231F20"/>
          <w:sz w:val="22"/>
        </w:rPr>
        <w:t>and</w:t>
      </w:r>
      <w:r>
        <w:rPr>
          <w:rFonts w:ascii="Maiandra GD"/>
          <w:color w:val="231F20"/>
          <w:spacing w:val="-26"/>
          <w:sz w:val="22"/>
        </w:rPr>
        <w:t> </w:t>
      </w:r>
      <w:r>
        <w:rPr>
          <w:rFonts w:ascii="Maiandra GD"/>
          <w:color w:val="231F20"/>
          <w:sz w:val="22"/>
        </w:rPr>
        <w:t>Protection</w:t>
      </w:r>
      <w:r>
        <w:rPr>
          <w:rFonts w:ascii="Maiandra GD"/>
          <w:color w:val="231F20"/>
          <w:spacing w:val="-26"/>
          <w:sz w:val="22"/>
        </w:rPr>
        <w:t> </w:t>
      </w:r>
      <w:r>
        <w:rPr>
          <w:rFonts w:ascii="Maiandra GD"/>
          <w:color w:val="231F20"/>
          <w:sz w:val="22"/>
        </w:rPr>
        <w:t>Services</w:t>
      </w:r>
    </w:p>
    <w:p>
      <w:pPr>
        <w:pStyle w:val="BodyText"/>
        <w:spacing w:before="1"/>
        <w:rPr>
          <w:rFonts w:ascii="Maiandra GD"/>
          <w:sz w:val="22"/>
        </w:rPr>
      </w:pPr>
    </w:p>
    <w:p>
      <w:pPr>
        <w:spacing w:line="254" w:lineRule="exact" w:before="0"/>
        <w:ind w:left="6262" w:right="3449" w:firstLine="0"/>
        <w:jc w:val="center"/>
        <w:rPr>
          <w:rFonts w:ascii="Maiandra GD"/>
          <w:sz w:val="22"/>
        </w:rPr>
      </w:pPr>
      <w:r>
        <w:rPr>
          <w:rFonts w:ascii="Maiandra GD"/>
          <w:color w:val="231F20"/>
          <w:sz w:val="22"/>
        </w:rPr>
        <w:t>PPS 2008</w:t>
      </w:r>
    </w:p>
    <w:p>
      <w:pPr>
        <w:spacing w:line="287" w:lineRule="exact" w:before="0"/>
        <w:ind w:left="6262" w:right="4107" w:firstLine="0"/>
        <w:jc w:val="center"/>
        <w:rPr>
          <w:rFonts w:ascii="Palatino Linotype"/>
          <w:sz w:val="22"/>
        </w:rPr>
      </w:pPr>
      <w:r>
        <w:rPr>
          <w:rFonts w:ascii="Maiandra GD"/>
          <w:color w:val="231F20"/>
          <w:sz w:val="22"/>
        </w:rPr>
        <w:t>REV.- </w:t>
      </w:r>
      <w:r>
        <w:rPr>
          <w:rFonts w:ascii="Palatino Linotype"/>
          <w:color w:val="231F20"/>
          <w:sz w:val="22"/>
        </w:rPr>
        <w:t>Jan. 21</w:t>
      </w:r>
    </w:p>
    <w:p>
      <w:pPr>
        <w:spacing w:after="0" w:line="287" w:lineRule="exact"/>
        <w:jc w:val="center"/>
        <w:rPr>
          <w:rFonts w:ascii="Palatino Linotype"/>
          <w:sz w:val="22"/>
        </w:rPr>
        <w:sectPr>
          <w:type w:val="continuous"/>
          <w:pgSz w:w="16200" w:h="12600" w:orient="landscape"/>
          <w:pgMar w:top="460" w:bottom="0" w:left="440" w:right="320"/>
        </w:sectPr>
      </w:pPr>
    </w:p>
    <w:p>
      <w:pPr>
        <w:tabs>
          <w:tab w:pos="5526" w:val="left" w:leader="none"/>
          <w:tab w:pos="10796" w:val="left" w:leader="none"/>
        </w:tabs>
        <w:spacing w:line="240" w:lineRule="auto"/>
        <w:ind w:left="100" w:right="0" w:firstLine="0"/>
        <w:rPr>
          <w:rFonts w:ascii="Palatino Linotype"/>
          <w:sz w:val="20"/>
        </w:rPr>
      </w:pPr>
      <w:r>
        <w:rPr/>
        <w:pict>
          <v:group style="position:absolute;margin-left:281.160004pt;margin-top:36pt;width:506.8pt;height:594pt;mso-position-horizontal-relative:page;mso-position-vertical-relative:page;z-index:-4600" coordorigin="5623,720" coordsize="10136,11880">
            <v:rect style="position:absolute;left:5824;top:720;width:4551;height:872" filled="true" fillcolor="#df8f26" stroked="false">
              <v:fill type="solid"/>
            </v:rect>
            <v:rect style="position:absolute;left:5966;top:891;width:4155;height:7229" filled="true" fillcolor="#231f20" stroked="false">
              <v:fill opacity="11796f" type="solid"/>
            </v:rect>
            <v:rect style="position:absolute;left:11095;top:720;width:4551;height:872" filled="true" fillcolor="#283b4a" stroked="false">
              <v:fill type="solid"/>
            </v:rect>
            <v:rect style="position:absolute;left:11236;top:891;width:4306;height:8014" filled="true" fillcolor="#231f20" stroked="false">
              <v:fill opacity="11796f" type="solid"/>
            </v:rect>
            <v:shape style="position:absolute;left:5623;top:8098;width:5472;height:4113" type="#_x0000_t75" stroked="false">
              <v:imagedata r:id="rId9" o:title=""/>
            </v:shape>
            <v:shape style="position:absolute;left:11944;top:8460;width:3815;height:4140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61.835022pt;margin-top:44.597pt;width:215.3pt;height:35pt;mso-position-horizontal-relative:page;mso-position-vertical-relative:page;z-index:1408" type="#_x0000_t202" filled="true" fillcolor="#231f20" stroked="false">
            <v:textbox inset="0,0,0,0">
              <w:txbxContent>
                <w:p>
                  <w:pPr>
                    <w:spacing w:line="192" w:lineRule="auto" w:before="4"/>
                    <w:ind w:left="387" w:right="0" w:hanging="331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Lucida Sans"/>
                      <w:b/>
                      <w:color w:val="FFFFFF"/>
                      <w:sz w:val="34"/>
                    </w:rPr>
                    <w:t>Who May Be Involved in a Plan of Safe Care</w:t>
                  </w:r>
                  <w:r>
                    <w:rPr>
                      <w:rFonts w:ascii="Arial"/>
                      <w:b/>
                      <w:color w:val="FFFFFF"/>
                      <w:sz w:val="32"/>
                    </w:rPr>
                    <w:t>?</w:t>
                  </w:r>
                </w:p>
              </w:txbxContent>
            </v:textbox>
            <v:fill opacity="11796f" type="solid"/>
            <w10:wrap type="none"/>
          </v:shape>
        </w:pict>
      </w:r>
      <w:r>
        <w:rPr/>
        <w:pict>
          <v:shape style="position:absolute;margin-left:298.315002pt;margin-top:44.597pt;width:207.75pt;height:35pt;mso-position-horizontal-relative:page;mso-position-vertical-relative:page;z-index:1432" type="#_x0000_t202" filled="true" fillcolor="#231f20" stroked="false">
            <v:textbox inset="0,0,0,0">
              <w:txbxContent>
                <w:p>
                  <w:pPr>
                    <w:spacing w:line="192" w:lineRule="auto" w:before="4"/>
                    <w:ind w:left="529" w:right="265" w:hanging="141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Lucida Sans"/>
                      <w:b/>
                      <w:color w:val="FFFFFF"/>
                      <w:sz w:val="34"/>
                    </w:rPr>
                    <w:t>What Does a Plan of Safe Care Include</w:t>
                  </w:r>
                  <w:r>
                    <w:rPr>
                      <w:rFonts w:ascii="Arial"/>
                      <w:b/>
                      <w:color w:val="FFFFFF"/>
                      <w:sz w:val="32"/>
                    </w:rPr>
                    <w:t>?</w:t>
                  </w:r>
                </w:p>
              </w:txbxContent>
            </v:textbox>
            <v:fill opacity="11796f" type="solid"/>
            <w10:wrap type="none"/>
          </v:shape>
        </w:pict>
      </w:r>
      <w:r>
        <w:rPr>
          <w:rFonts w:ascii="Palatino Linotype"/>
          <w:sz w:val="20"/>
        </w:rPr>
        <w:pict>
          <v:group style="width:227.55pt;height:510.45pt;mso-position-horizontal-relative:char;mso-position-vertical-relative:line" coordorigin="0,0" coordsize="4551,10209">
            <v:rect style="position:absolute;left:0;top:0;width:4551;height:872" filled="true" fillcolor="#12947a" stroked="false">
              <v:fill type="solid"/>
            </v:rect>
            <v:rect style="position:absolute;left:134;top:171;width:4292;height:10037" filled="true" fillcolor="#231f20" stroked="false">
              <v:fill opacity="11796f" type="solid"/>
            </v:rect>
            <v:shape style="position:absolute;left:134;top:871;width:4292;height:9338" type="#_x0000_t202" filled="true" fillcolor="#231f20" stroked="false">
              <v:textbox inset="0,0,0,0">
                <w:txbxContent>
                  <w:p>
                    <w:pPr>
                      <w:spacing w:line="235" w:lineRule="auto" w:before="125"/>
                      <w:ind w:left="13" w:right="13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83B4A"/>
                        <w:sz w:val="26"/>
                      </w:rPr>
                      <w:t>The federal government passed </w:t>
                    </w:r>
                    <w:r>
                      <w:rPr>
                        <w:color w:val="283B4A"/>
                        <w:w w:val="90"/>
                        <w:sz w:val="26"/>
                      </w:rPr>
                      <w:t>the Comprehensive Addiction and</w:t>
                    </w:r>
                  </w:p>
                  <w:p>
                    <w:pPr>
                      <w:spacing w:line="235" w:lineRule="auto" w:before="0"/>
                      <w:ind w:left="13" w:right="13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83B4A"/>
                        <w:w w:val="95"/>
                        <w:sz w:val="26"/>
                      </w:rPr>
                      <w:t>Recovery</w:t>
                    </w:r>
                    <w:r>
                      <w:rPr>
                        <w:color w:val="283B4A"/>
                        <w:spacing w:val="-26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Act</w:t>
                    </w:r>
                    <w:r>
                      <w:rPr>
                        <w:color w:val="283B4A"/>
                        <w:spacing w:val="-25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of</w:t>
                    </w:r>
                    <w:r>
                      <w:rPr>
                        <w:color w:val="283B4A"/>
                        <w:spacing w:val="-26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2016,</w:t>
                    </w:r>
                    <w:r>
                      <w:rPr>
                        <w:color w:val="283B4A"/>
                        <w:spacing w:val="-25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(CARA)</w:t>
                    </w:r>
                    <w:r>
                      <w:rPr>
                        <w:color w:val="283B4A"/>
                        <w:spacing w:val="-26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which </w:t>
                    </w:r>
                    <w:r>
                      <w:rPr>
                        <w:color w:val="283B4A"/>
                        <w:sz w:val="26"/>
                      </w:rPr>
                      <w:t>added requirements for states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through the Child Abuse</w:t>
                    </w:r>
                    <w:r>
                      <w:rPr>
                        <w:color w:val="283B4A"/>
                        <w:spacing w:val="-37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Prevention </w:t>
                    </w:r>
                    <w:r>
                      <w:rPr>
                        <w:color w:val="283B4A"/>
                        <w:sz w:val="26"/>
                      </w:rPr>
                      <w:t>and </w:t>
                    </w:r>
                    <w:r>
                      <w:rPr>
                        <w:color w:val="283B4A"/>
                        <w:spacing w:val="-4"/>
                        <w:sz w:val="26"/>
                      </w:rPr>
                      <w:t>Treatment </w:t>
                    </w:r>
                    <w:r>
                      <w:rPr>
                        <w:color w:val="283B4A"/>
                        <w:sz w:val="26"/>
                      </w:rPr>
                      <w:t>Act </w:t>
                    </w:r>
                    <w:r>
                      <w:rPr>
                        <w:color w:val="283B4A"/>
                        <w:spacing w:val="-4"/>
                        <w:sz w:val="26"/>
                      </w:rPr>
                      <w:t>(CAPTA), </w:t>
                    </w:r>
                    <w:r>
                      <w:rPr>
                        <w:color w:val="283B4A"/>
                        <w:sz w:val="26"/>
                      </w:rPr>
                      <w:t>to focus on the effects of substance abuse on infants, children and families.</w:t>
                    </w:r>
                  </w:p>
                  <w:p>
                    <w:pPr>
                      <w:spacing w:line="235" w:lineRule="auto" w:before="266"/>
                      <w:ind w:left="13" w:right="259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83B4A"/>
                        <w:sz w:val="26"/>
                      </w:rPr>
                      <w:t>The purpose is for early identification and intervention, by providing support for families needing</w:t>
                    </w:r>
                    <w:r>
                      <w:rPr>
                        <w:color w:val="283B4A"/>
                        <w:spacing w:val="-4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help</w:t>
                    </w:r>
                    <w:r>
                      <w:rPr>
                        <w:color w:val="283B4A"/>
                        <w:spacing w:val="-4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with</w:t>
                    </w:r>
                    <w:r>
                      <w:rPr>
                        <w:color w:val="283B4A"/>
                        <w:spacing w:val="-4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substance</w:t>
                    </w:r>
                    <w:r>
                      <w:rPr>
                        <w:color w:val="283B4A"/>
                        <w:spacing w:val="-65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use disorders,</w:t>
                    </w:r>
                    <w:r>
                      <w:rPr>
                        <w:color w:val="283B4A"/>
                        <w:spacing w:val="-41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and</w:t>
                    </w:r>
                    <w:r>
                      <w:rPr>
                        <w:color w:val="283B4A"/>
                        <w:spacing w:val="-4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setting</w:t>
                    </w:r>
                    <w:r>
                      <w:rPr>
                        <w:color w:val="283B4A"/>
                        <w:spacing w:val="-4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up</w:t>
                    </w:r>
                    <w:r>
                      <w:rPr>
                        <w:color w:val="283B4A"/>
                        <w:spacing w:val="-4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services and supports.</w:t>
                    </w:r>
                  </w:p>
                  <w:p>
                    <w:pPr>
                      <w:spacing w:line="235" w:lineRule="auto" w:before="267"/>
                      <w:ind w:left="13" w:right="264" w:firstLine="0"/>
                      <w:jc w:val="both"/>
                      <w:rPr>
                        <w:sz w:val="26"/>
                      </w:rPr>
                    </w:pPr>
                    <w:r>
                      <w:rPr>
                        <w:color w:val="283B4A"/>
                        <w:sz w:val="26"/>
                      </w:rPr>
                      <w:t>The</w:t>
                    </w:r>
                    <w:r>
                      <w:rPr>
                        <w:color w:val="283B4A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goal</w:t>
                    </w:r>
                    <w:r>
                      <w:rPr>
                        <w:color w:val="283B4A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of</w:t>
                    </w:r>
                    <w:r>
                      <w:rPr>
                        <w:color w:val="283B4A"/>
                        <w:spacing w:val="-21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a</w:t>
                    </w:r>
                    <w:r>
                      <w:rPr>
                        <w:color w:val="283B4A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Plan</w:t>
                    </w:r>
                    <w:r>
                      <w:rPr>
                        <w:color w:val="283B4A"/>
                        <w:spacing w:val="-21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of</w:t>
                    </w:r>
                    <w:r>
                      <w:rPr>
                        <w:color w:val="283B4A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Safe</w:t>
                    </w:r>
                    <w:r>
                      <w:rPr>
                        <w:color w:val="283B4A"/>
                        <w:spacing w:val="-21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Care</w:t>
                    </w:r>
                    <w:r>
                      <w:rPr>
                        <w:color w:val="283B4A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is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to</w:t>
                    </w:r>
                    <w:r>
                      <w:rPr>
                        <w:color w:val="283B4A"/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strengthen</w:t>
                    </w:r>
                    <w:r>
                      <w:rPr>
                        <w:color w:val="283B4A"/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the</w:t>
                    </w:r>
                    <w:r>
                      <w:rPr>
                        <w:color w:val="283B4A"/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family</w:t>
                    </w:r>
                    <w:r>
                      <w:rPr>
                        <w:color w:val="283B4A"/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and</w:t>
                    </w:r>
                    <w:r>
                      <w:rPr>
                        <w:color w:val="283B4A"/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keep </w:t>
                    </w:r>
                    <w:r>
                      <w:rPr>
                        <w:color w:val="283B4A"/>
                        <w:sz w:val="26"/>
                      </w:rPr>
                      <w:t>the</w:t>
                    </w:r>
                    <w:r>
                      <w:rPr>
                        <w:color w:val="283B4A"/>
                        <w:spacing w:val="-37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child(ren)</w:t>
                    </w:r>
                    <w:r>
                      <w:rPr>
                        <w:color w:val="283B4A"/>
                        <w:spacing w:val="-37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safely</w:t>
                    </w:r>
                    <w:r>
                      <w:rPr>
                        <w:color w:val="283B4A"/>
                        <w:spacing w:val="-37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in</w:t>
                    </w:r>
                    <w:r>
                      <w:rPr>
                        <w:color w:val="283B4A"/>
                        <w:spacing w:val="-36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the</w:t>
                    </w:r>
                    <w:r>
                      <w:rPr>
                        <w:color w:val="283B4A"/>
                        <w:spacing w:val="-37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home.</w:t>
                    </w:r>
                  </w:p>
                  <w:p>
                    <w:pPr>
                      <w:spacing w:line="235" w:lineRule="auto" w:before="269"/>
                      <w:ind w:left="13" w:right="23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83B4A"/>
                        <w:sz w:val="26"/>
                      </w:rPr>
                      <w:t>A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Plan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of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Safe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Care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is</w:t>
                    </w:r>
                    <w:r>
                      <w:rPr>
                        <w:color w:val="283B4A"/>
                        <w:spacing w:val="-29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an</w:t>
                    </w:r>
                    <w:r>
                      <w:rPr>
                        <w:color w:val="283B4A"/>
                        <w:spacing w:val="-3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ongoing plan for the family that focuses on</w:t>
                    </w:r>
                    <w:r>
                      <w:rPr>
                        <w:color w:val="283B4A"/>
                        <w:spacing w:val="-21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the</w:t>
                    </w:r>
                    <w:r>
                      <w:rPr>
                        <w:color w:val="283B4A"/>
                        <w:spacing w:val="-2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infant’s</w:t>
                    </w:r>
                    <w:r>
                      <w:rPr>
                        <w:color w:val="283B4A"/>
                        <w:spacing w:val="-2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ongoing</w:t>
                    </w:r>
                    <w:r>
                      <w:rPr>
                        <w:color w:val="283B4A"/>
                        <w:spacing w:val="-20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health,</w:t>
                    </w:r>
                  </w:p>
                  <w:p>
                    <w:pPr>
                      <w:spacing w:line="235" w:lineRule="auto" w:before="0"/>
                      <w:ind w:left="13" w:right="16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83B4A"/>
                        <w:w w:val="95"/>
                        <w:sz w:val="26"/>
                      </w:rPr>
                      <w:t>development,</w:t>
                    </w:r>
                    <w:r>
                      <w:rPr>
                        <w:color w:val="283B4A"/>
                        <w:spacing w:val="-38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safety</w:t>
                    </w:r>
                    <w:r>
                      <w:rPr>
                        <w:color w:val="283B4A"/>
                        <w:spacing w:val="-38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and</w:t>
                    </w:r>
                    <w:r>
                      <w:rPr>
                        <w:color w:val="283B4A"/>
                        <w:spacing w:val="-38"/>
                        <w:w w:val="95"/>
                        <w:sz w:val="26"/>
                      </w:rPr>
                      <w:t>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well-being </w:t>
                    </w:r>
                    <w:r>
                      <w:rPr>
                        <w:color w:val="283B4A"/>
                        <w:sz w:val="26"/>
                      </w:rPr>
                      <w:t>as well as the family’s physical/ </w:t>
                    </w:r>
                    <w:r>
                      <w:rPr>
                        <w:color w:val="283B4A"/>
                        <w:w w:val="95"/>
                        <w:sz w:val="26"/>
                      </w:rPr>
                      <w:t>social/emotional health; substance </w:t>
                    </w:r>
                    <w:r>
                      <w:rPr>
                        <w:color w:val="283B4A"/>
                        <w:sz w:val="26"/>
                      </w:rPr>
                      <w:t>use disorder treatment; parenting ability; and readiness to care for the</w:t>
                    </w:r>
                    <w:r>
                      <w:rPr>
                        <w:color w:val="283B4A"/>
                        <w:spacing w:val="4"/>
                        <w:sz w:val="26"/>
                      </w:rPr>
                      <w:t> </w:t>
                    </w:r>
                    <w:r>
                      <w:rPr>
                        <w:color w:val="283B4A"/>
                        <w:sz w:val="26"/>
                      </w:rPr>
                      <w:t>infant.</w:t>
                    </w:r>
                  </w:p>
                </w:txbxContent>
              </v:textbox>
              <v:fill opacity="11796f" type="solid"/>
              <w10:wrap type="none"/>
            </v:shape>
            <v:shape style="position:absolute;left:134;top:171;width:4292;height:700" type="#_x0000_t202" filled="true" fillcolor="#231f20" stroked="false">
              <v:textbox inset="0,0,0,0">
                <w:txbxContent>
                  <w:p>
                    <w:pPr>
                      <w:spacing w:line="192" w:lineRule="auto" w:before="4"/>
                      <w:ind w:left="1644" w:right="13" w:hanging="139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34"/>
                      </w:rPr>
                      <w:t>What is a Plan of Safe Care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?</w:t>
                    </w:r>
                  </w:p>
                </w:txbxContent>
              </v:textbox>
              <v:fill opacity="11796f" type="solid"/>
              <w10:wrap type="none"/>
            </v:shape>
          </v:group>
        </w:pict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position w:val="281"/>
          <w:sz w:val="20"/>
        </w:rPr>
        <w:pict>
          <v:shape style="width:207.75pt;height:326.5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pStyle w:val="BodyText"/>
                    <w:spacing w:line="235" w:lineRule="auto" w:before="125"/>
                    <w:ind w:left="6" w:right="51"/>
                  </w:pP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-39"/>
                    </w:rPr>
                    <w:t> </w:t>
                  </w:r>
                  <w:r>
                    <w:rPr>
                      <w:color w:val="283B4A"/>
                    </w:rPr>
                    <w:t>Plan</w:t>
                  </w:r>
                  <w:r>
                    <w:rPr>
                      <w:color w:val="283B4A"/>
                      <w:spacing w:val="-39"/>
                    </w:rPr>
                    <w:t> </w:t>
                  </w:r>
                  <w:r>
                    <w:rPr>
                      <w:color w:val="283B4A"/>
                    </w:rPr>
                    <w:t>of</w:t>
                  </w:r>
                  <w:r>
                    <w:rPr>
                      <w:color w:val="283B4A"/>
                      <w:spacing w:val="-39"/>
                    </w:rPr>
                    <w:t> </w:t>
                  </w:r>
                  <w:r>
                    <w:rPr>
                      <w:color w:val="283B4A"/>
                    </w:rPr>
                    <w:t>Safe</w:t>
                  </w:r>
                  <w:r>
                    <w:rPr>
                      <w:color w:val="283B4A"/>
                      <w:spacing w:val="-39"/>
                    </w:rPr>
                    <w:t> </w:t>
                  </w:r>
                  <w:r>
                    <w:rPr>
                      <w:color w:val="283B4A"/>
                    </w:rPr>
                    <w:t>Care</w:t>
                  </w:r>
                  <w:r>
                    <w:rPr>
                      <w:color w:val="283B4A"/>
                      <w:spacing w:val="-38"/>
                    </w:rPr>
                    <w:t> </w:t>
                  </w:r>
                  <w:r>
                    <w:rPr>
                      <w:color w:val="283B4A"/>
                    </w:rPr>
                    <w:t>includes</w:t>
                  </w:r>
                  <w:r>
                    <w:rPr>
                      <w:color w:val="283B4A"/>
                      <w:spacing w:val="-39"/>
                    </w:rPr>
                    <w:t> </w:t>
                  </w:r>
                  <w:r>
                    <w:rPr>
                      <w:color w:val="283B4A"/>
                    </w:rPr>
                    <w:t>the following: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66" w:val="left" w:leader="none"/>
                      <w:tab w:pos="367" w:val="left" w:leader="none"/>
                    </w:tabs>
                    <w:spacing w:line="235" w:lineRule="auto" w:before="269" w:after="0"/>
                    <w:ind w:left="366" w:right="178" w:hanging="360"/>
                    <w:jc w:val="left"/>
                  </w:pPr>
                  <w:r>
                    <w:rPr>
                      <w:color w:val="283B4A"/>
                      <w:w w:val="95"/>
                    </w:rPr>
                    <w:t>The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physical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health,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substance </w:t>
                  </w:r>
                  <w:r>
                    <w:rPr>
                      <w:color w:val="283B4A"/>
                    </w:rPr>
                    <w:t>use disorder</w:t>
                  </w:r>
                  <w:r>
                    <w:rPr>
                      <w:color w:val="283B4A"/>
                      <w:spacing w:val="-14"/>
                    </w:rPr>
                    <w:t> </w:t>
                  </w:r>
                  <w:r>
                    <w:rPr>
                      <w:color w:val="283B4A"/>
                    </w:rPr>
                    <w:t>treatment</w:t>
                  </w:r>
                </w:p>
                <w:p>
                  <w:pPr>
                    <w:pStyle w:val="BodyText"/>
                    <w:spacing w:line="235" w:lineRule="auto"/>
                    <w:ind w:left="366" w:right="43"/>
                  </w:pPr>
                  <w:r>
                    <w:rPr>
                      <w:color w:val="283B4A"/>
                    </w:rPr>
                    <w:t>needs, general functioning, development,</w:t>
                  </w:r>
                  <w:r>
                    <w:rPr>
                      <w:color w:val="283B4A"/>
                      <w:spacing w:val="-45"/>
                    </w:rPr>
                    <w:t> </w:t>
                  </w:r>
                  <w:r>
                    <w:rPr>
                      <w:color w:val="283B4A"/>
                    </w:rPr>
                    <w:t>safety</w:t>
                  </w:r>
                  <w:r>
                    <w:rPr>
                      <w:color w:val="283B4A"/>
                      <w:spacing w:val="-45"/>
                    </w:rPr>
                    <w:t> </w:t>
                  </w:r>
                  <w:r>
                    <w:rPr>
                      <w:color w:val="283B4A"/>
                    </w:rPr>
                    <w:t>and</w:t>
                  </w:r>
                  <w:r>
                    <w:rPr>
                      <w:color w:val="283B4A"/>
                      <w:spacing w:val="-45"/>
                    </w:rPr>
                    <w:t> </w:t>
                  </w:r>
                  <w:r>
                    <w:rPr>
                      <w:color w:val="283B4A"/>
                    </w:rPr>
                    <w:t>any </w:t>
                  </w:r>
                  <w:r>
                    <w:rPr>
                      <w:color w:val="283B4A"/>
                      <w:w w:val="95"/>
                    </w:rPr>
                    <w:t>special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care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needs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of</w:t>
                  </w:r>
                  <w:r>
                    <w:rPr>
                      <w:color w:val="283B4A"/>
                      <w:spacing w:val="-1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the</w:t>
                  </w:r>
                  <w:r>
                    <w:rPr>
                      <w:color w:val="283B4A"/>
                      <w:spacing w:val="-2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infant </w:t>
                  </w:r>
                  <w:r>
                    <w:rPr>
                      <w:color w:val="283B4A"/>
                    </w:rPr>
                    <w:t>who may be having physical </w:t>
                  </w:r>
                  <w:r>
                    <w:rPr>
                      <w:color w:val="283B4A"/>
                      <w:w w:val="95"/>
                    </w:rPr>
                    <w:t>effects</w:t>
                  </w:r>
                  <w:r>
                    <w:rPr>
                      <w:color w:val="283B4A"/>
                      <w:spacing w:val="-1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or</w:t>
                  </w:r>
                  <w:r>
                    <w:rPr>
                      <w:color w:val="283B4A"/>
                      <w:spacing w:val="-1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withdrawal</w:t>
                  </w:r>
                  <w:r>
                    <w:rPr>
                      <w:color w:val="283B4A"/>
                      <w:spacing w:val="-1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symptoms </w:t>
                  </w:r>
                  <w:r>
                    <w:rPr>
                      <w:color w:val="283B4A"/>
                    </w:rPr>
                    <w:t>from prenatal</w:t>
                  </w:r>
                  <w:r>
                    <w:rPr>
                      <w:color w:val="283B4A"/>
                      <w:spacing w:val="-16"/>
                    </w:rPr>
                    <w:t> </w:t>
                  </w:r>
                  <w:r>
                    <w:rPr>
                      <w:color w:val="283B4A"/>
                    </w:rPr>
                    <w:t>exposure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66" w:val="left" w:leader="none"/>
                      <w:tab w:pos="367" w:val="left" w:leader="none"/>
                    </w:tabs>
                    <w:spacing w:line="235" w:lineRule="auto" w:before="266" w:after="0"/>
                    <w:ind w:left="366" w:right="172" w:hanging="360"/>
                    <w:jc w:val="left"/>
                  </w:pPr>
                  <w:r>
                    <w:rPr>
                      <w:color w:val="283B4A"/>
                      <w:w w:val="95"/>
                    </w:rPr>
                    <w:t>The physical/social/emotional health, substance use</w:t>
                  </w:r>
                  <w:r>
                    <w:rPr>
                      <w:color w:val="283B4A"/>
                      <w:spacing w:val="-31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disorder </w:t>
                  </w:r>
                  <w:r>
                    <w:rPr>
                      <w:color w:val="283B4A"/>
                    </w:rPr>
                    <w:t>treatment needs of the parent(s)/caregiver(s)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66" w:val="left" w:leader="none"/>
                      <w:tab w:pos="367" w:val="left" w:leader="none"/>
                    </w:tabs>
                    <w:spacing w:line="235" w:lineRule="auto" w:before="269" w:after="0"/>
                    <w:ind w:left="366" w:right="36" w:hanging="360"/>
                    <w:jc w:val="left"/>
                  </w:pPr>
                  <w:r>
                    <w:rPr>
                      <w:color w:val="283B4A"/>
                    </w:rPr>
                    <w:t>Services and supports to </w:t>
                  </w:r>
                  <w:r>
                    <w:rPr>
                      <w:color w:val="283B4A"/>
                      <w:w w:val="95"/>
                    </w:rPr>
                    <w:t>improve the</w:t>
                  </w:r>
                  <w:r>
                    <w:rPr>
                      <w:color w:val="283B4A"/>
                      <w:spacing w:val="-55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parent/caregiver’s capacity</w:t>
                  </w:r>
                  <w:r>
                    <w:rPr>
                      <w:color w:val="283B4A"/>
                      <w:spacing w:val="-30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to</w:t>
                  </w:r>
                  <w:r>
                    <w:rPr>
                      <w:color w:val="283B4A"/>
                      <w:spacing w:val="-2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nurture</w:t>
                  </w:r>
                  <w:r>
                    <w:rPr>
                      <w:color w:val="283B4A"/>
                      <w:spacing w:val="-2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and</w:t>
                  </w:r>
                  <w:r>
                    <w:rPr>
                      <w:color w:val="283B4A"/>
                      <w:spacing w:val="-2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care</w:t>
                  </w:r>
                  <w:r>
                    <w:rPr>
                      <w:color w:val="283B4A"/>
                      <w:spacing w:val="-29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for </w:t>
                  </w: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3"/>
                    </w:rPr>
                    <w:t> </w:t>
                  </w:r>
                  <w:r>
                    <w:rPr>
                      <w:color w:val="283B4A"/>
                    </w:rPr>
                    <w:t>infant</w:t>
                  </w:r>
                </w:p>
              </w:txbxContent>
            </v:textbox>
            <v:fill opacity="11796f" type="solid"/>
          </v:shape>
        </w:pict>
      </w:r>
      <w:r>
        <w:rPr>
          <w:rFonts w:ascii="Palatino Linotype"/>
          <w:position w:val="281"/>
          <w:sz w:val="20"/>
        </w:rPr>
      </w:r>
      <w:r>
        <w:rPr>
          <w:rFonts w:ascii="Palatino Linotype"/>
          <w:position w:val="281"/>
          <w:sz w:val="20"/>
        </w:rPr>
        <w:tab/>
      </w:r>
      <w:r>
        <w:rPr>
          <w:rFonts w:ascii="Palatino Linotype"/>
          <w:position w:val="202"/>
          <w:sz w:val="20"/>
        </w:rPr>
        <w:pict>
          <v:shape style="width:215.3pt;height:365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5" w:lineRule="auto" w:before="125"/>
                    <w:ind w:left="6" w:right="688"/>
                  </w:pP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-38"/>
                    </w:rPr>
                    <w:t> </w:t>
                  </w:r>
                  <w:r>
                    <w:rPr>
                      <w:color w:val="283B4A"/>
                    </w:rPr>
                    <w:t>development</w:t>
                  </w:r>
                  <w:r>
                    <w:rPr>
                      <w:color w:val="283B4A"/>
                      <w:spacing w:val="-38"/>
                    </w:rPr>
                    <w:t> </w:t>
                  </w:r>
                  <w:r>
                    <w:rPr>
                      <w:color w:val="283B4A"/>
                    </w:rPr>
                    <w:t>of</w:t>
                  </w:r>
                  <w:r>
                    <w:rPr>
                      <w:color w:val="283B4A"/>
                      <w:spacing w:val="-38"/>
                    </w:rPr>
                    <w:t> </w:t>
                  </w: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-37"/>
                    </w:rPr>
                    <w:t> </w:t>
                  </w:r>
                  <w:r>
                    <w:rPr>
                      <w:color w:val="283B4A"/>
                    </w:rPr>
                    <w:t>Plan of Safe Care involves input from</w:t>
                  </w:r>
                  <w:r>
                    <w:rPr>
                      <w:color w:val="283B4A"/>
                      <w:spacing w:val="-30"/>
                    </w:rPr>
                    <w:t> </w:t>
                  </w: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-29"/>
                    </w:rPr>
                    <w:t> </w:t>
                  </w:r>
                  <w:r>
                    <w:rPr>
                      <w:color w:val="283B4A"/>
                      <w:spacing w:val="-4"/>
                    </w:rPr>
                    <w:t>mother,</w:t>
                  </w:r>
                  <w:r>
                    <w:rPr>
                      <w:color w:val="283B4A"/>
                      <w:spacing w:val="-30"/>
                    </w:rPr>
                    <w:t> </w:t>
                  </w:r>
                  <w:r>
                    <w:rPr>
                      <w:color w:val="283B4A"/>
                    </w:rPr>
                    <w:t>father</w:t>
                  </w:r>
                  <w:r>
                    <w:rPr>
                      <w:color w:val="283B4A"/>
                      <w:spacing w:val="-29"/>
                    </w:rPr>
                    <w:t> </w:t>
                  </w:r>
                  <w:r>
                    <w:rPr>
                      <w:color w:val="283B4A"/>
                    </w:rPr>
                    <w:t>and/ or</w:t>
                  </w:r>
                  <w:r>
                    <w:rPr>
                      <w:color w:val="283B4A"/>
                      <w:spacing w:val="-43"/>
                    </w:rPr>
                    <w:t> </w:t>
                  </w:r>
                  <w:r>
                    <w:rPr>
                      <w:color w:val="283B4A"/>
                    </w:rPr>
                    <w:t>other</w:t>
                  </w:r>
                  <w:r>
                    <w:rPr>
                      <w:color w:val="283B4A"/>
                      <w:spacing w:val="-43"/>
                    </w:rPr>
                    <w:t> </w:t>
                  </w:r>
                  <w:r>
                    <w:rPr>
                      <w:color w:val="283B4A"/>
                    </w:rPr>
                    <w:t>caregivers</w:t>
                  </w:r>
                  <w:r>
                    <w:rPr>
                      <w:color w:val="283B4A"/>
                      <w:spacing w:val="-43"/>
                    </w:rPr>
                    <w:t> </w:t>
                  </w:r>
                  <w:r>
                    <w:rPr>
                      <w:color w:val="283B4A"/>
                    </w:rPr>
                    <w:t>and</w:t>
                  </w:r>
                  <w:r>
                    <w:rPr>
                      <w:color w:val="283B4A"/>
                      <w:spacing w:val="-43"/>
                    </w:rPr>
                    <w:t> </w:t>
                  </w:r>
                  <w:r>
                    <w:rPr>
                      <w:color w:val="283B4A"/>
                    </w:rPr>
                    <w:t>uses</w:t>
                  </w:r>
                  <w:r>
                    <w:rPr>
                      <w:color w:val="283B4A"/>
                      <w:spacing w:val="-42"/>
                    </w:rPr>
                    <w:t> </w:t>
                  </w:r>
                  <w:r>
                    <w:rPr>
                      <w:color w:val="283B4A"/>
                    </w:rPr>
                    <w:t>a</w:t>
                  </w:r>
                </w:p>
                <w:p>
                  <w:pPr>
                    <w:pStyle w:val="BodyText"/>
                    <w:spacing w:line="235" w:lineRule="auto"/>
                    <w:ind w:left="6" w:right="158"/>
                    <w:jc w:val="both"/>
                  </w:pPr>
                  <w:r>
                    <w:rPr>
                      <w:color w:val="283B4A"/>
                      <w:w w:val="95"/>
                    </w:rPr>
                    <w:t>multidisciplinary-team</w:t>
                  </w:r>
                  <w:r>
                    <w:rPr>
                      <w:color w:val="283B4A"/>
                      <w:spacing w:val="-38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approach</w:t>
                  </w:r>
                  <w:r>
                    <w:rPr>
                      <w:color w:val="283B4A"/>
                      <w:spacing w:val="-37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to </w:t>
                  </w:r>
                  <w:r>
                    <w:rPr>
                      <w:color w:val="283B4A"/>
                      <w:w w:val="90"/>
                    </w:rPr>
                    <w:t>provide coordinated and complete </w:t>
                  </w:r>
                  <w:r>
                    <w:rPr>
                      <w:color w:val="283B4A"/>
                    </w:rPr>
                    <w:t>care.</w:t>
                  </w:r>
                  <w:r>
                    <w:rPr>
                      <w:color w:val="283B4A"/>
                      <w:spacing w:val="-16"/>
                    </w:rPr>
                    <w:t> </w:t>
                  </w:r>
                  <w:r>
                    <w:rPr>
                      <w:color w:val="283B4A"/>
                    </w:rPr>
                    <w:t>The</w:t>
                  </w:r>
                  <w:r>
                    <w:rPr>
                      <w:color w:val="283B4A"/>
                      <w:spacing w:val="-16"/>
                    </w:rPr>
                    <w:t> </w:t>
                  </w:r>
                  <w:r>
                    <w:rPr>
                      <w:color w:val="283B4A"/>
                    </w:rPr>
                    <w:t>team</w:t>
                  </w:r>
                  <w:r>
                    <w:rPr>
                      <w:color w:val="283B4A"/>
                      <w:spacing w:val="-15"/>
                    </w:rPr>
                    <w:t> </w:t>
                  </w:r>
                  <w:r>
                    <w:rPr>
                      <w:color w:val="283B4A"/>
                    </w:rPr>
                    <w:t>may</w:t>
                  </w:r>
                  <w:r>
                    <w:rPr>
                      <w:color w:val="283B4A"/>
                      <w:spacing w:val="-16"/>
                    </w:rPr>
                    <w:t> </w:t>
                  </w:r>
                  <w:r>
                    <w:rPr>
                      <w:color w:val="283B4A"/>
                    </w:rPr>
                    <w:t>include: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1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Child welfare</w:t>
                  </w:r>
                  <w:r>
                    <w:rPr>
                      <w:color w:val="283B4A"/>
                      <w:spacing w:val="-4"/>
                    </w:rPr>
                    <w:t> </w:t>
                  </w:r>
                  <w:r>
                    <w:rPr>
                      <w:color w:val="283B4A"/>
                    </w:rPr>
                    <w:t>experts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4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Medical</w:t>
                  </w:r>
                  <w:r>
                    <w:rPr>
                      <w:color w:val="283B4A"/>
                      <w:spacing w:val="1"/>
                    </w:rPr>
                    <w:t> </w:t>
                  </w:r>
                  <w:r>
                    <w:rPr>
                      <w:color w:val="283B4A"/>
                    </w:rPr>
                    <w:t>staff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35" w:lineRule="auto" w:before="268" w:after="0"/>
                    <w:ind w:left="366" w:right="791" w:hanging="360"/>
                    <w:jc w:val="left"/>
                  </w:pPr>
                  <w:r>
                    <w:rPr>
                      <w:color w:val="283B4A"/>
                      <w:w w:val="95"/>
                    </w:rPr>
                    <w:t>Substance misuse disorder </w:t>
                  </w:r>
                  <w:r>
                    <w:rPr>
                      <w:color w:val="283B4A"/>
                    </w:rPr>
                    <w:t>treatment</w:t>
                  </w:r>
                  <w:r>
                    <w:rPr>
                      <w:color w:val="283B4A"/>
                      <w:spacing w:val="-21"/>
                    </w:rPr>
                    <w:t> </w:t>
                  </w:r>
                  <w:r>
                    <w:rPr>
                      <w:color w:val="283B4A"/>
                    </w:rPr>
                    <w:t>professionals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4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Mental health</w:t>
                  </w:r>
                  <w:r>
                    <w:rPr>
                      <w:color w:val="283B4A"/>
                      <w:spacing w:val="-8"/>
                    </w:rPr>
                    <w:t> </w:t>
                  </w:r>
                  <w:r>
                    <w:rPr>
                      <w:color w:val="283B4A"/>
                    </w:rPr>
                    <w:t>experts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3" w:after="0"/>
                    <w:ind w:left="366" w:right="0" w:hanging="360"/>
                    <w:jc w:val="left"/>
                  </w:pPr>
                  <w:r>
                    <w:rPr>
                      <w:color w:val="283B4A"/>
                      <w:w w:val="95"/>
                    </w:rPr>
                    <w:t>Early childhood intervention</w:t>
                  </w:r>
                  <w:r>
                    <w:rPr>
                      <w:color w:val="283B4A"/>
                      <w:spacing w:val="-18"/>
                      <w:w w:val="95"/>
                    </w:rPr>
                    <w:t> </w:t>
                  </w:r>
                  <w:r>
                    <w:rPr>
                      <w:color w:val="283B4A"/>
                      <w:w w:val="95"/>
                    </w:rPr>
                    <w:t>staff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3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Home</w:t>
                  </w:r>
                  <w:r>
                    <w:rPr>
                      <w:color w:val="283B4A"/>
                      <w:spacing w:val="5"/>
                    </w:rPr>
                    <w:t> </w:t>
                  </w:r>
                  <w:r>
                    <w:rPr>
                      <w:color w:val="283B4A"/>
                    </w:rPr>
                    <w:t>visitors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3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Public health</w:t>
                  </w:r>
                  <w:r>
                    <w:rPr>
                      <w:color w:val="283B4A"/>
                      <w:spacing w:val="-7"/>
                    </w:rPr>
                    <w:t> </w:t>
                  </w:r>
                  <w:r>
                    <w:rPr>
                      <w:color w:val="283B4A"/>
                    </w:rPr>
                    <w:t>experts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66" w:val="left" w:leader="none"/>
                      <w:tab w:pos="367" w:val="left" w:leader="none"/>
                    </w:tabs>
                    <w:spacing w:line="240" w:lineRule="auto" w:before="263" w:after="0"/>
                    <w:ind w:left="366" w:right="0" w:hanging="360"/>
                    <w:jc w:val="left"/>
                  </w:pPr>
                  <w:r>
                    <w:rPr>
                      <w:color w:val="283B4A"/>
                    </w:rPr>
                    <w:t>Others, as</w:t>
                  </w:r>
                  <w:r>
                    <w:rPr>
                      <w:color w:val="283B4A"/>
                      <w:spacing w:val="-6"/>
                    </w:rPr>
                    <w:t> </w:t>
                  </w:r>
                  <w:r>
                    <w:rPr>
                      <w:color w:val="283B4A"/>
                    </w:rPr>
                    <w:t>appropriate</w:t>
                  </w:r>
                </w:p>
              </w:txbxContent>
            </v:textbox>
          </v:shape>
        </w:pict>
      </w:r>
      <w:r>
        <w:rPr>
          <w:rFonts w:ascii="Palatino Linotype"/>
          <w:position w:val="202"/>
          <w:sz w:val="20"/>
        </w:rPr>
      </w:r>
    </w:p>
    <w:sectPr>
      <w:pgSz w:w="16200" w:h="12600" w:orient="landscape"/>
      <w:pgMar w:top="720" w:bottom="0" w:left="4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Maiandra GD">
    <w:altName w:val="Maiandra GD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66" w:hanging="361"/>
      </w:pPr>
      <w:rPr>
        <w:rFonts w:hint="default" w:ascii="Century Gothic" w:hAnsi="Century Gothic" w:eastAsia="Century Gothic" w:cs="Century Gothic"/>
        <w:color w:val="283B4A"/>
        <w:w w:val="97"/>
        <w:sz w:val="26"/>
        <w:szCs w:val="2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54" w:hanging="36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49" w:hanging="36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43" w:hanging="36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938" w:hanging="36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332" w:hanging="36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727" w:hanging="36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121" w:hanging="36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516" w:hanging="36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6" w:hanging="361"/>
      </w:pPr>
      <w:rPr>
        <w:rFonts w:hint="default" w:ascii="Century Gothic" w:hAnsi="Century Gothic" w:eastAsia="Century Gothic" w:cs="Century Gothic"/>
        <w:color w:val="283B4A"/>
        <w:w w:val="97"/>
        <w:sz w:val="26"/>
        <w:szCs w:val="2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39" w:hanging="36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18" w:hanging="36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98" w:hanging="36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77" w:hanging="36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016" w:hanging="36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395" w:hanging="361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6"/>
      <w:szCs w:val="2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305" w:lineRule="exact"/>
      <w:ind w:left="5727" w:right="583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6" ma:contentTypeDescription="Create a new document." ma:contentTypeScope="" ma:versionID="ed3143a4727ed24480a2f28b68f005f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targetNamespace="http://schemas.microsoft.com/office/2006/metadata/properties" ma:root="true" ma:fieldsID="43c3769d613858b85a1f28e4d57bf150" ns1:_="" ns2:_="">
    <xsd:import namespace="http://schemas.microsoft.com/sharepoint/v3"/>
    <xsd:import namespace="265ced29-cb6a-4cca-a715-9960e92a6a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207F0C-B076-41A1-B9DD-515DB08A580C}"/>
</file>

<file path=customXml/itemProps2.xml><?xml version="1.0" encoding="utf-8"?>
<ds:datastoreItem xmlns:ds="http://schemas.openxmlformats.org/officeDocument/2006/customXml" ds:itemID="{852BCDFB-4D5F-4AA7-AE3C-35E8CE1B6EA5}"/>
</file>

<file path=customXml/itemProps3.xml><?xml version="1.0" encoding="utf-8"?>
<ds:datastoreItem xmlns:ds="http://schemas.openxmlformats.org/officeDocument/2006/customXml" ds:itemID="{7C481040-A3CC-4F38-A114-027D7DD026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of Safe Care</dc:title>
  <dcterms:created xsi:type="dcterms:W3CDTF">2021-01-13T19:23:08Z</dcterms:created>
  <dcterms:modified xsi:type="dcterms:W3CDTF">2021-01-13T19:23:08Z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2021-01-13T00:00:00Z</vt:filetime>
  </property>
  <property fmtid="{D5CDD505-2E9C-101B-9397-08002B2CF9AE}" pid="5" name="ContentTypeId">
    <vt:lpwstr>0x010100918C12724EBB4E468EF2020589E68F96</vt:lpwstr>
  </property>
</Properties>
</file>