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4" w:lineRule="auto" w:before="82"/>
        <w:ind w:firstLine="288"/>
        <w:rPr>
          <w:b w:val="0"/>
        </w:rPr>
      </w:pPr>
      <w:r>
        <w:rPr>
          <w:b w:val="0"/>
          <w:color w:val="FFFFFF"/>
          <w:spacing w:val="-7"/>
        </w:rPr>
        <w:t>Your </w:t>
      </w:r>
      <w:r>
        <w:rPr>
          <w:b w:val="0"/>
          <w:color w:val="FFFFFF"/>
        </w:rPr>
        <w:t>Rights During an Adult </w:t>
      </w:r>
      <w:r>
        <w:rPr>
          <w:b w:val="0"/>
          <w:color w:val="FFFFFF"/>
          <w:spacing w:val="-3"/>
        </w:rPr>
        <w:t>Protective </w:t>
      </w:r>
      <w:r>
        <w:rPr>
          <w:b w:val="0"/>
          <w:color w:val="FFFFFF"/>
        </w:rPr>
        <w:t>Services</w:t>
      </w:r>
      <w:r>
        <w:rPr>
          <w:b w:val="0"/>
          <w:color w:val="FFFFFF"/>
          <w:spacing w:val="73"/>
        </w:rPr>
        <w:t> </w:t>
      </w:r>
      <w:r>
        <w:rPr>
          <w:b w:val="0"/>
          <w:color w:val="FFFFFF"/>
          <w:spacing w:val="-3"/>
        </w:rPr>
        <w:t>Assessment</w:t>
      </w:r>
    </w:p>
    <w:p>
      <w:pPr>
        <w:spacing w:line="501" w:lineRule="exact" w:before="0"/>
        <w:ind w:left="1130" w:right="0" w:firstLine="0"/>
        <w:jc w:val="left"/>
        <w:rPr>
          <w:rFonts w:ascii="Bahnschrift Light"/>
          <w:b w:val="0"/>
          <w:sz w:val="42"/>
        </w:rPr>
      </w:pPr>
      <w:r>
        <w:rPr>
          <w:rFonts w:ascii="Bahnschrift Light"/>
          <w:b w:val="0"/>
          <w:color w:val="FFFFFF"/>
          <w:sz w:val="42"/>
        </w:rPr>
        <w:t>for Self-neglect</w:t>
      </w:r>
    </w:p>
    <w:p>
      <w:pPr>
        <w:spacing w:line="244" w:lineRule="auto" w:before="82"/>
        <w:ind w:left="569" w:right="0" w:firstLine="288"/>
        <w:jc w:val="left"/>
        <w:rPr>
          <w:rFonts w:ascii="Bahnschrift Light"/>
          <w:b w:val="0"/>
          <w:sz w:val="42"/>
        </w:rPr>
      </w:pPr>
      <w:r>
        <w:rPr/>
        <w:br w:type="column"/>
      </w:r>
      <w:r>
        <w:rPr>
          <w:rFonts w:ascii="Bahnschrift Light"/>
          <w:b w:val="0"/>
          <w:color w:val="FFFFFF"/>
          <w:spacing w:val="-7"/>
          <w:sz w:val="42"/>
        </w:rPr>
        <w:t>Your </w:t>
      </w:r>
      <w:r>
        <w:rPr>
          <w:rFonts w:ascii="Bahnschrift Light"/>
          <w:b w:val="0"/>
          <w:color w:val="FFFFFF"/>
          <w:sz w:val="42"/>
        </w:rPr>
        <w:t>Rights During an Adult </w:t>
      </w:r>
      <w:r>
        <w:rPr>
          <w:rFonts w:ascii="Bahnschrift Light"/>
          <w:b w:val="0"/>
          <w:color w:val="FFFFFF"/>
          <w:spacing w:val="-3"/>
          <w:sz w:val="42"/>
        </w:rPr>
        <w:t>Protective </w:t>
      </w:r>
      <w:r>
        <w:rPr>
          <w:rFonts w:ascii="Bahnschrift Light"/>
          <w:b w:val="0"/>
          <w:color w:val="FFFFFF"/>
          <w:sz w:val="42"/>
        </w:rPr>
        <w:t>Services</w:t>
      </w:r>
      <w:r>
        <w:rPr>
          <w:rFonts w:ascii="Bahnschrift Light"/>
          <w:b w:val="0"/>
          <w:color w:val="FFFFFF"/>
          <w:spacing w:val="73"/>
          <w:sz w:val="42"/>
        </w:rPr>
        <w:t> </w:t>
      </w:r>
      <w:r>
        <w:rPr>
          <w:rFonts w:ascii="Bahnschrift Light"/>
          <w:b w:val="0"/>
          <w:color w:val="FFFFFF"/>
          <w:spacing w:val="-3"/>
          <w:sz w:val="42"/>
        </w:rPr>
        <w:t>Assessment</w:t>
      </w:r>
    </w:p>
    <w:p>
      <w:pPr>
        <w:spacing w:line="501" w:lineRule="exact" w:before="0"/>
        <w:ind w:left="1130" w:right="0" w:firstLine="0"/>
        <w:jc w:val="left"/>
        <w:rPr>
          <w:rFonts w:ascii="Bahnschrift Light"/>
          <w:b w:val="0"/>
          <w:sz w:val="42"/>
        </w:rPr>
      </w:pPr>
      <w:r>
        <w:rPr>
          <w:rFonts w:ascii="Bahnschrift Light"/>
          <w:b w:val="0"/>
          <w:color w:val="FFFFFF"/>
          <w:sz w:val="42"/>
        </w:rPr>
        <w:t>for Self-neglect</w:t>
      </w:r>
    </w:p>
    <w:p>
      <w:pPr>
        <w:spacing w:line="244" w:lineRule="auto" w:before="82"/>
        <w:ind w:left="569" w:right="187" w:firstLine="288"/>
        <w:jc w:val="left"/>
        <w:rPr>
          <w:rFonts w:ascii="Bahnschrift Light"/>
          <w:b w:val="0"/>
          <w:sz w:val="42"/>
        </w:rPr>
      </w:pPr>
      <w:r>
        <w:rPr/>
        <w:br w:type="column"/>
      </w:r>
      <w:r>
        <w:rPr>
          <w:rFonts w:ascii="Bahnschrift Light"/>
          <w:b w:val="0"/>
          <w:color w:val="FFFFFF"/>
          <w:spacing w:val="-7"/>
          <w:sz w:val="42"/>
        </w:rPr>
        <w:t>Your </w:t>
      </w:r>
      <w:r>
        <w:rPr>
          <w:rFonts w:ascii="Bahnschrift Light"/>
          <w:b w:val="0"/>
          <w:color w:val="FFFFFF"/>
          <w:sz w:val="42"/>
        </w:rPr>
        <w:t>Rights During an Adult </w:t>
      </w:r>
      <w:r>
        <w:rPr>
          <w:rFonts w:ascii="Bahnschrift Light"/>
          <w:b w:val="0"/>
          <w:color w:val="FFFFFF"/>
          <w:spacing w:val="-3"/>
          <w:sz w:val="42"/>
        </w:rPr>
        <w:t>Protective </w:t>
      </w:r>
      <w:r>
        <w:rPr>
          <w:rFonts w:ascii="Bahnschrift Light"/>
          <w:b w:val="0"/>
          <w:color w:val="FFFFFF"/>
          <w:sz w:val="42"/>
        </w:rPr>
        <w:t>Services</w:t>
      </w:r>
      <w:r>
        <w:rPr>
          <w:rFonts w:ascii="Bahnschrift Light"/>
          <w:b w:val="0"/>
          <w:color w:val="FFFFFF"/>
          <w:spacing w:val="74"/>
          <w:sz w:val="42"/>
        </w:rPr>
        <w:t> </w:t>
      </w:r>
      <w:r>
        <w:rPr>
          <w:rFonts w:ascii="Bahnschrift Light"/>
          <w:b w:val="0"/>
          <w:color w:val="FFFFFF"/>
          <w:spacing w:val="-3"/>
          <w:sz w:val="42"/>
        </w:rPr>
        <w:t>Assessment</w:t>
      </w:r>
    </w:p>
    <w:p>
      <w:pPr>
        <w:spacing w:line="501" w:lineRule="exact" w:before="0"/>
        <w:ind w:left="1130" w:right="0" w:firstLine="0"/>
        <w:jc w:val="left"/>
        <w:rPr>
          <w:rFonts w:ascii="Bahnschrift Light"/>
          <w:b w:val="0"/>
          <w:sz w:val="42"/>
        </w:rPr>
      </w:pPr>
      <w:r>
        <w:rPr>
          <w:rFonts w:ascii="Bahnschrift Light"/>
          <w:b w:val="0"/>
          <w:color w:val="FFFFFF"/>
          <w:sz w:val="42"/>
        </w:rPr>
        <w:t>for Self-neglect</w:t>
      </w:r>
    </w:p>
    <w:p>
      <w:pPr>
        <w:spacing w:after="0" w:line="501" w:lineRule="exact"/>
        <w:jc w:val="left"/>
        <w:rPr>
          <w:rFonts w:ascii="Bahnschrift Light"/>
          <w:sz w:val="42"/>
        </w:rPr>
        <w:sectPr>
          <w:type w:val="continuous"/>
          <w:pgSz w:w="15840" w:h="12240" w:orient="landscape"/>
          <w:pgMar w:top="560" w:bottom="280" w:left="0" w:right="380"/>
          <w:cols w:num="3" w:equalWidth="0">
            <w:col w:w="4753" w:space="527"/>
            <w:col w:w="4753" w:space="522"/>
            <w:col w:w="4905"/>
          </w:cols>
        </w:sect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rPr>
          <w:rFonts w:ascii="Bahnschrift Light"/>
          <w:b w:val="0"/>
          <w:sz w:val="20"/>
        </w:rPr>
      </w:pPr>
    </w:p>
    <w:p>
      <w:pPr>
        <w:pStyle w:val="BodyText"/>
        <w:spacing w:before="8"/>
        <w:rPr>
          <w:rFonts w:ascii="Bahnschrift Light"/>
          <w:b w:val="0"/>
          <w:sz w:val="26"/>
        </w:rPr>
      </w:pPr>
    </w:p>
    <w:p>
      <w:pPr>
        <w:spacing w:after="0"/>
        <w:rPr>
          <w:rFonts w:ascii="Bahnschrift Light"/>
          <w:sz w:val="26"/>
        </w:rPr>
        <w:sectPr>
          <w:type w:val="continuous"/>
          <w:pgSz w:w="15840" w:h="12240" w:orient="landscape"/>
          <w:pgMar w:top="560" w:bottom="280" w:left="0" w:right="380"/>
        </w:sectPr>
      </w:pPr>
    </w:p>
    <w:p>
      <w:pPr>
        <w:spacing w:line="249" w:lineRule="auto" w:before="90"/>
        <w:ind w:left="525" w:right="4" w:firstLine="0"/>
        <w:jc w:val="left"/>
        <w:rPr>
          <w:sz w:val="24"/>
        </w:rPr>
      </w:pPr>
      <w:r>
        <w:rPr/>
        <w:pict>
          <v:group style="position:absolute;margin-left:-.264pt;margin-top:0pt;width:792.3pt;height:612pt;mso-position-horizontal-relative:page;mso-position-vertical-relative:page;z-index:-251808768" coordorigin="-5,0" coordsize="15846,12240">
            <v:shape style="position:absolute;left:0;top:7470;width:15830;height:4770" coordorigin="0,7471" coordsize="15830,4770" path="m15830,7871l10555,7871,10555,7471,5275,7471,5275,7871,0,7871,0,12240,5275,12240,10540,12240,10555,12240,15830,12240,15830,7871e" filled="true" fillcolor="#b1b0d2" stroked="false">
              <v:path arrowok="t"/>
              <v:fill type="solid"/>
            </v:shape>
            <v:shape style="position:absolute;left:0;top:2599;width:5275;height:4871" type="#_x0000_t75" stroked="false">
              <v:imagedata r:id="rId5" o:title=""/>
            </v:shape>
            <v:rect style="position:absolute;left:0;top:3568;width:5275;height:3903" filled="true" fillcolor="#ffffff" stroked="false">
              <v:fill opacity="52428f" type="solid"/>
            </v:rect>
            <v:shape style="position:absolute;left:5274;top:2599;width:5280;height:4871" type="#_x0000_t75" stroked="false">
              <v:imagedata r:id="rId6" o:title=""/>
            </v:shape>
            <v:rect style="position:absolute;left:5254;top:3568;width:5266;height:3903" filled="true" fillcolor="#ffffff" stroked="false">
              <v:fill opacity="52428f" type="solid"/>
            </v:rect>
            <v:shape style="position:absolute;left:10540;top:2599;width:5290;height:4871" type="#_x0000_t75" stroked="false">
              <v:imagedata r:id="rId7" o:title=""/>
            </v:shape>
            <v:rect style="position:absolute;left:10520;top:2590;width:5310;height:4880" filled="true" fillcolor="#ffffff" stroked="false">
              <v:fill opacity="52428f" type="solid"/>
            </v:rect>
            <v:shape style="position:absolute;left:1460;top:10342;width:2040;height:1358" type="#_x0000_t75" stroked="false">
              <v:imagedata r:id="rId8" o:title=""/>
            </v:shape>
            <v:shape style="position:absolute;left:6740;top:10342;width:2040;height:1358" type="#_x0000_t75" stroked="false">
              <v:imagedata r:id="rId8" o:title=""/>
            </v:shape>
            <v:shape style="position:absolute;left:12014;top:10342;width:2040;height:1358" type="#_x0000_t75" stroked="false">
              <v:imagedata r:id="rId8" o:title=""/>
            </v:shape>
            <v:shape style="position:absolute;left:0;top:7470;width:15835;height:401" coordorigin="0,7471" coordsize="15835,401" path="m15835,7471l10235,7471,4920,7471,0,7471,0,7871,4920,7871,10235,7871,15835,7871,15835,7471e" filled="true" fillcolor="#9f91e3" stroked="false">
              <v:path arrowok="t"/>
              <v:fill type="solid"/>
            </v:shape>
            <v:shape style="position:absolute;left:20;top:0;width:5260;height:3549" coordorigin="20,0" coordsize="5260,3549" path="m5280,0l20,0,20,3308,32,3384,66,3450,118,3502,184,3536,260,3548,5040,3548,5116,3536,5182,3502,5234,3450,5268,3384,5280,3308,5280,0xe" filled="true" fillcolor="#9e91c5" stroked="false">
              <v:path arrowok="t"/>
              <v:fill opacity="49152f" type="solid"/>
            </v:shape>
            <v:rect style="position:absolute;left:0;top:0;width:5290;height:3569" filled="true" fillcolor="#ffffff" stroked="false">
              <v:fill opacity="36864f" type="solid"/>
            </v:rect>
            <v:shape style="position:absolute;left:5300;top:0;width:5260;height:3549" coordorigin="5300,0" coordsize="5260,3549" path="m10560,0l5300,0,5300,3308,5312,3384,5346,3450,5398,3502,5464,3536,5540,3548,10320,3548,10396,3536,10462,3502,10514,3450,10548,3384,10560,3308,10560,0xe" filled="true" fillcolor="#9e91c5" stroked="false">
              <v:path arrowok="t"/>
              <v:fill opacity="49152f" type="solid"/>
            </v:shape>
            <v:rect style="position:absolute;left:5280;top:0;width:5290;height:3569" filled="true" fillcolor="#ffffff" stroked="false">
              <v:fill opacity="36864f" type="solid"/>
            </v:rect>
            <v:shape style="position:absolute;left:10574;top:0;width:5260;height:3549" coordorigin="10575,0" coordsize="5260,3549" path="m15835,0l10575,0,10575,3308,10587,3384,10621,3450,10673,3502,10739,3536,10815,3548,15595,3548,15671,3536,15737,3502,15788,3450,15823,3384,15835,3308,15835,0xe" filled="true" fillcolor="#9e91c5" stroked="false">
              <v:path arrowok="t"/>
              <v:fill opacity="49152f" type="solid"/>
            </v:shape>
            <v:rect style="position:absolute;left:10554;top:0;width:5286;height:3569" filled="true" fillcolor="#ffffff" stroked="false">
              <v:fill opacity="36864f" type="solid"/>
            </v:rect>
            <v:shape style="position:absolute;left:595;top:763;width:14717;height:1995" coordorigin="595,763" coordsize="14717,1995" path="m4757,763l595,763,595,2758,4757,2758,4757,763m10037,763l5875,763,5875,2758,10037,2758,10037,763m15311,763l11150,763,11150,2758,15311,2758,15311,763e" filled="true" fillcolor="#231f20" stroked="false">
              <v:path arrowok="t"/>
              <v:fill opacity="19004f" type="solid"/>
            </v:shape>
            <v:shape style="position:absolute;left:134;top:140;width:15561;height:11960" coordorigin="135,140" coordsize="15561,11960" path="m135,12100l5140,12100,5140,140,135,140,135,12100xm5415,12100l10420,12100,10420,140,5415,140,5415,12100xm10695,12100l15695,12100,15695,140,10695,140,10695,12100xe" filled="false" stroked="true" strokeweight="14pt" strokecolor="#ffffff">
              <v:path arrowok="t"/>
              <v:stroke dashstyle="solid"/>
            </v:shape>
            <w10:wrap type="none"/>
          </v:group>
        </w:pict>
      </w:r>
      <w:r>
        <w:rPr>
          <w:color w:val="231F20"/>
          <w:sz w:val="24"/>
        </w:rPr>
        <w:t>The Kansas Department for Children and Families (DCF) Adult Protective Services (APS) is mandated by Kansas Law 39- 1433 to complete an assessment when a report of adult abuse, neglect or financial exploitation is assigned.</w:t>
      </w:r>
    </w:p>
    <w:p>
      <w:pPr>
        <w:spacing w:line="249" w:lineRule="auto" w:before="90"/>
        <w:ind w:left="525" w:right="4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The Kansas Department for Children and Families (DCF) Adult Protective Services (APS) is mandated by Kansas Law 39- 1433 to complete an assessment when a report of adult abuse, neglect or financial exploitation is assigned.</w:t>
      </w:r>
    </w:p>
    <w:p>
      <w:pPr>
        <w:spacing w:line="249" w:lineRule="auto" w:before="90"/>
        <w:ind w:left="525" w:right="187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The Kansas Department for Children and Families (DCF) Adult Protective Services (APS) is mandated by Kansas Law 39- 1433 to complete an assessment when a report of adult abuse, neglect or financial exploitation is assigned.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5840" w:h="12240" w:orient="landscape"/>
          <w:pgMar w:top="560" w:bottom="280" w:left="0" w:right="380"/>
          <w:cols w:num="3" w:equalWidth="0">
            <w:col w:w="4576" w:space="704"/>
            <w:col w:w="4576" w:space="699"/>
            <w:col w:w="4905"/>
          </w:cols>
        </w:sectPr>
      </w:pPr>
    </w:p>
    <w:p>
      <w:pPr>
        <w:tabs>
          <w:tab w:pos="1608" w:val="left" w:leader="none"/>
          <w:tab w:pos="4737" w:val="left" w:leader="none"/>
        </w:tabs>
        <w:spacing w:before="84"/>
        <w:ind w:left="540" w:right="0" w:firstLine="0"/>
        <w:jc w:val="left"/>
        <w:rPr>
          <w:rFonts w:ascii="Bahnschrift Light"/>
          <w:b w:val="0"/>
          <w:sz w:val="40"/>
        </w:rPr>
      </w:pPr>
      <w:r>
        <w:rPr/>
        <w:drawing>
          <wp:anchor distT="0" distB="0" distL="0" distR="0" allowOverlap="1" layoutInCell="1" locked="0" behindDoc="1" simplePos="0" relativeHeight="251508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45700" cy="7770622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0" cy="7770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Light"/>
          <w:b w:val="0"/>
          <w:color w:val="FFFFFF"/>
          <w:sz w:val="40"/>
          <w:shd w:fill="9F91E3" w:color="auto" w:val="clear"/>
        </w:rPr>
        <w:t> </w:t>
        <w:tab/>
      </w:r>
      <w:r>
        <w:rPr>
          <w:rFonts w:ascii="Bahnschrift Light"/>
          <w:b w:val="0"/>
          <w:color w:val="FFFFFF"/>
          <w:spacing w:val="-6"/>
          <w:sz w:val="40"/>
          <w:shd w:fill="9F91E3" w:color="auto" w:val="clear"/>
        </w:rPr>
        <w:t>Your</w:t>
      </w:r>
      <w:r>
        <w:rPr>
          <w:rFonts w:ascii="Bahnschrift Light"/>
          <w:b w:val="0"/>
          <w:color w:val="FFFFFF"/>
          <w:spacing w:val="-4"/>
          <w:sz w:val="40"/>
          <w:shd w:fill="9F91E3" w:color="auto" w:val="clear"/>
        </w:rPr>
        <w:t> </w:t>
      </w:r>
      <w:r>
        <w:rPr>
          <w:rFonts w:ascii="Bahnschrift Light"/>
          <w:b w:val="0"/>
          <w:color w:val="FFFFFF"/>
          <w:sz w:val="40"/>
          <w:shd w:fill="9F91E3" w:color="auto" w:val="clear"/>
        </w:rPr>
        <w:t>Rights</w:t>
        <w:tab/>
      </w:r>
    </w:p>
    <w:p>
      <w:pPr>
        <w:pStyle w:val="BodyText"/>
        <w:spacing w:line="237" w:lineRule="auto" w:before="348"/>
        <w:ind w:left="540" w:right="718"/>
      </w:pPr>
      <w:r>
        <w:rPr>
          <w:color w:val="231F20"/>
        </w:rPr>
        <w:t>When you are involved in an APS assessment or a case is open for APS services, you have certain rights.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37" w:lineRule="auto" w:before="118" w:after="0"/>
        <w:ind w:left="900" w:right="1035" w:hanging="360"/>
        <w:jc w:val="left"/>
        <w:rPr>
          <w:sz w:val="22"/>
        </w:rPr>
      </w:pPr>
      <w:r>
        <w:rPr>
          <w:color w:val="231F20"/>
          <w:sz w:val="22"/>
        </w:rPr>
        <w:t>The right to know there is an open </w:t>
      </w:r>
      <w:r>
        <w:rPr>
          <w:color w:val="231F20"/>
          <w:spacing w:val="-4"/>
          <w:sz w:val="22"/>
        </w:rPr>
        <w:t>case </w:t>
      </w:r>
      <w:r>
        <w:rPr>
          <w:color w:val="231F20"/>
          <w:sz w:val="22"/>
        </w:rPr>
        <w:t>and the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concerns.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37" w:lineRule="auto" w:before="119" w:after="0"/>
        <w:ind w:left="900" w:right="893" w:hanging="360"/>
        <w:jc w:val="left"/>
        <w:rPr>
          <w:sz w:val="22"/>
        </w:rPr>
      </w:pPr>
      <w:r>
        <w:rPr>
          <w:color w:val="231F20"/>
          <w:sz w:val="22"/>
        </w:rPr>
        <w:t>The right to direct your life to the best </w:t>
      </w:r>
      <w:r>
        <w:rPr>
          <w:color w:val="231F20"/>
          <w:spacing w:val="-8"/>
          <w:sz w:val="22"/>
        </w:rPr>
        <w:t>of </w:t>
      </w:r>
      <w:r>
        <w:rPr>
          <w:color w:val="231F20"/>
          <w:sz w:val="22"/>
        </w:rPr>
        <w:t>your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abilities.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37" w:lineRule="auto" w:before="119" w:after="0"/>
        <w:ind w:left="900" w:right="1103" w:hanging="360"/>
        <w:jc w:val="left"/>
        <w:rPr>
          <w:sz w:val="22"/>
        </w:rPr>
      </w:pPr>
      <w:r>
        <w:rPr>
          <w:color w:val="231F20"/>
          <w:sz w:val="22"/>
        </w:rPr>
        <w:t>The right to be informed that APS must complete an assessment and </w:t>
      </w:r>
      <w:r>
        <w:rPr>
          <w:color w:val="231F20"/>
          <w:spacing w:val="-6"/>
          <w:sz w:val="22"/>
        </w:rPr>
        <w:t>may </w:t>
      </w:r>
      <w:r>
        <w:rPr>
          <w:color w:val="231F20"/>
          <w:sz w:val="22"/>
        </w:rPr>
        <w:t>be required to take action to address immediate safety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concerns.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51" w:lineRule="exact" w:before="117" w:after="0"/>
        <w:ind w:left="900" w:right="0" w:hanging="360"/>
        <w:jc w:val="left"/>
        <w:rPr>
          <w:sz w:val="22"/>
        </w:rPr>
      </w:pPr>
      <w:r>
        <w:rPr>
          <w:color w:val="231F20"/>
          <w:sz w:val="22"/>
        </w:rPr>
        <w:t>The right to have your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confidential</w:t>
      </w:r>
    </w:p>
    <w:p>
      <w:pPr>
        <w:pStyle w:val="BodyText"/>
        <w:spacing w:line="251" w:lineRule="exact"/>
        <w:ind w:left="900"/>
      </w:pPr>
      <w:r>
        <w:rPr>
          <w:color w:val="231F20"/>
        </w:rPr>
        <w:t>information protected, as allowed by law.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37" w:lineRule="auto" w:before="119" w:after="0"/>
        <w:ind w:left="900" w:right="750" w:hanging="360"/>
        <w:jc w:val="left"/>
        <w:rPr>
          <w:sz w:val="22"/>
        </w:rPr>
      </w:pPr>
      <w:r>
        <w:rPr>
          <w:color w:val="231F20"/>
          <w:sz w:val="22"/>
        </w:rPr>
        <w:t>The right to discuss the situation with the APS Supervisor if you have concerns with the manner in which the assessment was conducted.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37" w:lineRule="auto" w:before="118" w:after="0"/>
        <w:ind w:left="900" w:right="762" w:hanging="360"/>
        <w:jc w:val="left"/>
        <w:rPr>
          <w:sz w:val="22"/>
        </w:rPr>
      </w:pPr>
      <w:r>
        <w:rPr>
          <w:color w:val="231F20"/>
          <w:sz w:val="22"/>
        </w:rPr>
        <w:t>The right to consent, withdraw consent, or refuse protective services interventions, unless there is a reason to believe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there</w:t>
      </w:r>
    </w:p>
    <w:p>
      <w:pPr>
        <w:pStyle w:val="BodyText"/>
        <w:spacing w:line="237" w:lineRule="auto"/>
        <w:ind w:left="900" w:right="718"/>
      </w:pPr>
      <w:r>
        <w:rPr>
          <w:color w:val="231F20"/>
        </w:rPr>
        <w:t>is not capacity to consent. However, law enforcement may be notified to address immediate safety concerns.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37" w:lineRule="auto" w:before="117" w:after="0"/>
        <w:ind w:left="900" w:right="881" w:hanging="360"/>
        <w:jc w:val="left"/>
        <w:rPr>
          <w:sz w:val="22"/>
        </w:rPr>
      </w:pPr>
      <w:r>
        <w:rPr>
          <w:color w:val="231F20"/>
          <w:sz w:val="22"/>
        </w:rPr>
        <w:t>The right to have decisions made about you free from discrimination due to</w:t>
      </w:r>
      <w:r>
        <w:rPr>
          <w:color w:val="231F20"/>
          <w:spacing w:val="10"/>
          <w:sz w:val="22"/>
        </w:rPr>
        <w:t> </w:t>
      </w:r>
      <w:r>
        <w:rPr>
          <w:color w:val="231F20"/>
          <w:spacing w:val="-4"/>
          <w:sz w:val="22"/>
        </w:rPr>
        <w:t>race,</w:t>
      </w:r>
    </w:p>
    <w:p>
      <w:pPr>
        <w:pStyle w:val="BodyText"/>
        <w:tabs>
          <w:tab w:pos="899" w:val="left" w:leader="none"/>
          <w:tab w:pos="5290" w:val="left" w:leader="none"/>
        </w:tabs>
        <w:spacing w:line="237" w:lineRule="auto"/>
        <w:ind w:left="900" w:hanging="900"/>
      </w:pPr>
      <w:r>
        <w:rPr>
          <w:color w:val="231F20"/>
          <w:w w:val="101"/>
          <w:u w:val="single" w:color="863694"/>
        </w:rPr>
        <w:t> </w:t>
      </w:r>
      <w:r>
        <w:rPr>
          <w:color w:val="231F20"/>
          <w:u w:val="single" w:color="863694"/>
        </w:rPr>
        <w:t> </w:t>
      </w:r>
      <w:r>
        <w:rPr>
          <w:color w:val="231F20"/>
          <w:spacing w:val="-17"/>
          <w:u w:val="single" w:color="863694"/>
        </w:rPr>
        <w:t> </w:t>
      </w:r>
      <w:r>
        <w:rPr>
          <w:color w:val="231F20"/>
        </w:rPr>
        <w:tab/>
        <w:t>religion, color, sex,</w:t>
      </w:r>
      <w:r>
        <w:rPr>
          <w:color w:val="231F20"/>
          <w:spacing w:val="25"/>
        </w:rPr>
        <w:t> </w:t>
      </w:r>
      <w:r>
        <w:rPr>
          <w:color w:val="231F20"/>
        </w:rPr>
        <w:t>disability,</w:t>
      </w:r>
      <w:r>
        <w:rPr>
          <w:color w:val="231F20"/>
          <w:spacing w:val="8"/>
        </w:rPr>
        <w:t> </w:t>
      </w:r>
      <w:r>
        <w:rPr>
          <w:color w:val="231F20"/>
        </w:rPr>
        <w:t>national</w:t>
        <w:tab/>
      </w:r>
      <w:r>
        <w:rPr>
          <w:color w:val="231F20"/>
          <w:w w:val="101"/>
          <w:u w:val="single" w:color="863694"/>
        </w:rPr>
        <w:t> </w:t>
      </w:r>
      <w:r>
        <w:rPr>
          <w:color w:val="231F20"/>
          <w:spacing w:val="3"/>
          <w:u w:val="single" w:color="863694"/>
        </w:rPr>
        <w:t> </w:t>
      </w:r>
      <w:r>
        <w:rPr>
          <w:color w:val="231F20"/>
          <w:spacing w:val="3"/>
        </w:rPr>
        <w:t> </w:t>
      </w:r>
      <w:r>
        <w:rPr>
          <w:color w:val="231F20"/>
        </w:rPr>
        <w:t>            origin or</w:t>
      </w:r>
      <w:r>
        <w:rPr>
          <w:color w:val="231F20"/>
          <w:spacing w:val="2"/>
        </w:rPr>
        <w:t> </w:t>
      </w:r>
      <w:r>
        <w:rPr>
          <w:color w:val="231F20"/>
        </w:rPr>
        <w:t>ancestry.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37" w:lineRule="auto" w:before="118" w:after="0"/>
        <w:ind w:left="900" w:right="1216" w:hanging="360"/>
        <w:jc w:val="both"/>
        <w:rPr>
          <w:sz w:val="22"/>
        </w:rPr>
      </w:pPr>
      <w:r>
        <w:rPr>
          <w:color w:val="231F20"/>
          <w:sz w:val="22"/>
        </w:rPr>
        <w:t>The right to have any action taken </w:t>
      </w:r>
      <w:r>
        <w:rPr>
          <w:color w:val="231F20"/>
          <w:spacing w:val="-8"/>
          <w:sz w:val="22"/>
        </w:rPr>
        <w:t>by </w:t>
      </w:r>
      <w:r>
        <w:rPr>
          <w:color w:val="231F20"/>
          <w:sz w:val="22"/>
        </w:rPr>
        <w:t>DCF staff on your behalf be no more restrictive than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necessary.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37" w:lineRule="auto" w:before="119" w:after="0"/>
        <w:ind w:left="900" w:right="817" w:hanging="360"/>
        <w:jc w:val="both"/>
        <w:rPr>
          <w:sz w:val="22"/>
        </w:rPr>
      </w:pPr>
      <w:r>
        <w:rPr>
          <w:color w:val="231F20"/>
          <w:sz w:val="22"/>
        </w:rPr>
        <w:t>The right to know when the assessment </w:t>
      </w:r>
      <w:r>
        <w:rPr>
          <w:color w:val="231F20"/>
          <w:spacing w:val="-6"/>
          <w:sz w:val="22"/>
        </w:rPr>
        <w:t>is </w:t>
      </w:r>
      <w:r>
        <w:rPr>
          <w:color w:val="231F20"/>
          <w:sz w:val="22"/>
        </w:rPr>
        <w:t>completed and the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outcome.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0"/>
        <w:ind w:left="2949" w:right="0" w:firstLine="0"/>
        <w:jc w:val="left"/>
        <w:rPr>
          <w:rFonts w:ascii="Palatino Linotype"/>
          <w:sz w:val="20"/>
        </w:rPr>
      </w:pPr>
      <w:r>
        <w:rPr>
          <w:rFonts w:ascii="Palatino Linotype"/>
          <w:color w:val="231F20"/>
          <w:sz w:val="20"/>
        </w:rPr>
        <w:t>PPS-10205 REV 07/21</w:t>
      </w:r>
    </w:p>
    <w:p>
      <w:pPr>
        <w:tabs>
          <w:tab w:pos="1068" w:val="left" w:leader="none"/>
          <w:tab w:pos="4197" w:val="left" w:leader="none"/>
        </w:tabs>
        <w:spacing w:before="84"/>
        <w:ind w:left="0" w:right="0" w:firstLine="0"/>
        <w:jc w:val="left"/>
        <w:rPr>
          <w:rFonts w:ascii="Bahnschrift Light"/>
          <w:b w:val="0"/>
          <w:sz w:val="40"/>
        </w:rPr>
      </w:pPr>
      <w:r>
        <w:rPr/>
        <w:br w:type="column"/>
      </w:r>
      <w:r>
        <w:rPr>
          <w:rFonts w:ascii="Bahnschrift Light"/>
          <w:b w:val="0"/>
          <w:color w:val="FFFFFF"/>
          <w:sz w:val="40"/>
          <w:shd w:fill="9F91E3" w:color="auto" w:val="clear"/>
        </w:rPr>
        <w:t> </w:t>
        <w:tab/>
      </w:r>
      <w:r>
        <w:rPr>
          <w:rFonts w:ascii="Bahnschrift Light"/>
          <w:b w:val="0"/>
          <w:color w:val="FFFFFF"/>
          <w:spacing w:val="-6"/>
          <w:sz w:val="40"/>
          <w:shd w:fill="9F91E3" w:color="auto" w:val="clear"/>
        </w:rPr>
        <w:t>Your</w:t>
      </w:r>
      <w:r>
        <w:rPr>
          <w:rFonts w:ascii="Bahnschrift Light"/>
          <w:b w:val="0"/>
          <w:color w:val="FFFFFF"/>
          <w:spacing w:val="-4"/>
          <w:sz w:val="40"/>
          <w:shd w:fill="9F91E3" w:color="auto" w:val="clear"/>
        </w:rPr>
        <w:t> </w:t>
      </w:r>
      <w:r>
        <w:rPr>
          <w:rFonts w:ascii="Bahnschrift Light"/>
          <w:b w:val="0"/>
          <w:color w:val="FFFFFF"/>
          <w:sz w:val="40"/>
          <w:shd w:fill="9F91E3" w:color="auto" w:val="clear"/>
        </w:rPr>
        <w:t>Rights</w:t>
        <w:tab/>
      </w:r>
    </w:p>
    <w:p>
      <w:pPr>
        <w:pStyle w:val="BodyText"/>
        <w:spacing w:line="237" w:lineRule="auto" w:before="348"/>
        <w:ind w:right="708"/>
      </w:pPr>
      <w:r>
        <w:rPr>
          <w:color w:val="231F20"/>
        </w:rPr>
        <w:t>When you are involved in an APS assessment or a case is open for APS services, you have certain rights.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8" w:after="0"/>
        <w:ind w:left="360" w:right="1025" w:hanging="360"/>
        <w:jc w:val="left"/>
        <w:rPr>
          <w:sz w:val="22"/>
        </w:rPr>
      </w:pPr>
      <w:r>
        <w:rPr>
          <w:color w:val="231F20"/>
          <w:sz w:val="22"/>
        </w:rPr>
        <w:t>The right to know there is an open </w:t>
      </w:r>
      <w:r>
        <w:rPr>
          <w:color w:val="231F20"/>
          <w:spacing w:val="-4"/>
          <w:sz w:val="22"/>
        </w:rPr>
        <w:t>case </w:t>
      </w:r>
      <w:r>
        <w:rPr>
          <w:color w:val="231F20"/>
          <w:sz w:val="22"/>
        </w:rPr>
        <w:t>and the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concerns.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9" w:after="0"/>
        <w:ind w:left="360" w:right="882" w:hanging="360"/>
        <w:jc w:val="left"/>
        <w:rPr>
          <w:sz w:val="22"/>
        </w:rPr>
      </w:pPr>
      <w:r>
        <w:rPr>
          <w:color w:val="231F20"/>
          <w:sz w:val="22"/>
        </w:rPr>
        <w:t>The right to direct your life to the best </w:t>
      </w:r>
      <w:r>
        <w:rPr>
          <w:color w:val="231F20"/>
          <w:spacing w:val="-8"/>
          <w:sz w:val="22"/>
        </w:rPr>
        <w:t>of </w:t>
      </w:r>
      <w:r>
        <w:rPr>
          <w:color w:val="231F20"/>
          <w:sz w:val="22"/>
        </w:rPr>
        <w:t>your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abilities.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9" w:after="0"/>
        <w:ind w:left="360" w:right="1092" w:hanging="360"/>
        <w:jc w:val="left"/>
        <w:rPr>
          <w:sz w:val="22"/>
        </w:rPr>
      </w:pPr>
      <w:r>
        <w:rPr>
          <w:color w:val="231F20"/>
          <w:sz w:val="22"/>
        </w:rPr>
        <w:t>The right to be informed that APS must complete an assessment and </w:t>
      </w:r>
      <w:r>
        <w:rPr>
          <w:color w:val="231F20"/>
          <w:spacing w:val="-6"/>
          <w:sz w:val="22"/>
        </w:rPr>
        <w:t>may </w:t>
      </w:r>
      <w:r>
        <w:rPr>
          <w:color w:val="231F20"/>
          <w:sz w:val="22"/>
        </w:rPr>
        <w:t>be required to take action to address immediate safety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concerns.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51" w:lineRule="exact" w:before="117" w:after="0"/>
        <w:ind w:left="360" w:right="0" w:hanging="360"/>
        <w:jc w:val="left"/>
        <w:rPr>
          <w:sz w:val="22"/>
        </w:rPr>
      </w:pPr>
      <w:r>
        <w:rPr>
          <w:color w:val="231F20"/>
          <w:sz w:val="22"/>
        </w:rPr>
        <w:t>The right to have your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confidential</w:t>
      </w:r>
    </w:p>
    <w:p>
      <w:pPr>
        <w:pStyle w:val="BodyText"/>
        <w:spacing w:line="251" w:lineRule="exact"/>
        <w:ind w:left="360"/>
      </w:pPr>
      <w:r>
        <w:rPr>
          <w:color w:val="231F20"/>
        </w:rPr>
        <w:t>information protected, as allowed by law.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9" w:after="0"/>
        <w:ind w:left="360" w:right="740" w:hanging="360"/>
        <w:jc w:val="left"/>
        <w:rPr>
          <w:sz w:val="22"/>
        </w:rPr>
      </w:pPr>
      <w:r>
        <w:rPr>
          <w:color w:val="231F20"/>
          <w:sz w:val="22"/>
        </w:rPr>
        <w:t>The right to discuss the situation with the APS Supervisor if you have concerns with the manner in which the assessment was conducted.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8" w:after="0"/>
        <w:ind w:left="360" w:right="751" w:hanging="360"/>
        <w:jc w:val="left"/>
        <w:rPr>
          <w:sz w:val="22"/>
        </w:rPr>
      </w:pPr>
      <w:r>
        <w:rPr>
          <w:color w:val="231F20"/>
          <w:sz w:val="22"/>
        </w:rPr>
        <w:t>The right to consent, withdraw consent, or refuse protective services interventions, unless there is a reason to believe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there</w:t>
      </w:r>
    </w:p>
    <w:p>
      <w:pPr>
        <w:pStyle w:val="BodyText"/>
        <w:spacing w:line="237" w:lineRule="auto"/>
        <w:ind w:left="360" w:right="708"/>
      </w:pPr>
      <w:r>
        <w:rPr>
          <w:color w:val="231F20"/>
        </w:rPr>
        <w:t>is not capacity to consent. However, law enforcement may be notified to address immediate safety concerns.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7" w:after="0"/>
        <w:ind w:left="360" w:right="871" w:hanging="360"/>
        <w:jc w:val="left"/>
        <w:rPr>
          <w:sz w:val="22"/>
        </w:rPr>
      </w:pPr>
      <w:r>
        <w:rPr>
          <w:color w:val="231F20"/>
          <w:sz w:val="22"/>
        </w:rPr>
        <w:t>The right to have decisions made about you free from discrimination due to</w:t>
      </w:r>
      <w:r>
        <w:rPr>
          <w:color w:val="231F20"/>
          <w:spacing w:val="9"/>
          <w:sz w:val="22"/>
        </w:rPr>
        <w:t> </w:t>
      </w:r>
      <w:r>
        <w:rPr>
          <w:color w:val="231F20"/>
          <w:spacing w:val="-4"/>
          <w:sz w:val="22"/>
        </w:rPr>
        <w:t>race,</w:t>
      </w:r>
    </w:p>
    <w:p>
      <w:pPr>
        <w:pStyle w:val="BodyText"/>
        <w:tabs>
          <w:tab w:pos="4740" w:val="left" w:leader="none"/>
        </w:tabs>
        <w:spacing w:line="237" w:lineRule="auto"/>
        <w:ind w:left="360"/>
      </w:pPr>
      <w:r>
        <w:rPr>
          <w:color w:val="231F20"/>
        </w:rPr>
        <w:t>religion, color, sex,</w:t>
      </w:r>
      <w:r>
        <w:rPr>
          <w:color w:val="231F20"/>
          <w:spacing w:val="25"/>
        </w:rPr>
        <w:t> </w:t>
      </w:r>
      <w:r>
        <w:rPr>
          <w:color w:val="231F20"/>
        </w:rPr>
        <w:t>disability,</w:t>
      </w:r>
      <w:r>
        <w:rPr>
          <w:color w:val="231F20"/>
          <w:spacing w:val="8"/>
        </w:rPr>
        <w:t> </w:t>
      </w:r>
      <w:r>
        <w:rPr>
          <w:color w:val="231F20"/>
        </w:rPr>
        <w:t>national</w:t>
        <w:tab/>
      </w:r>
      <w:r>
        <w:rPr>
          <w:color w:val="231F20"/>
          <w:w w:val="101"/>
          <w:u w:val="single" w:color="863694"/>
        </w:rPr>
        <w:t> </w:t>
      </w:r>
      <w:r>
        <w:rPr>
          <w:color w:val="231F20"/>
          <w:spacing w:val="3"/>
          <w:u w:val="single" w:color="863694"/>
        </w:rPr>
        <w:t> </w:t>
      </w:r>
      <w:r>
        <w:rPr>
          <w:color w:val="231F20"/>
          <w:spacing w:val="3"/>
        </w:rPr>
        <w:t> </w:t>
      </w:r>
      <w:r>
        <w:rPr>
          <w:color w:val="231F20"/>
        </w:rPr>
        <w:t>           origin or</w:t>
      </w:r>
      <w:r>
        <w:rPr>
          <w:color w:val="231F20"/>
          <w:spacing w:val="2"/>
        </w:rPr>
        <w:t> </w:t>
      </w:r>
      <w:r>
        <w:rPr>
          <w:color w:val="231F20"/>
        </w:rPr>
        <w:t>ancestry.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37" w:lineRule="auto" w:before="118" w:after="0"/>
        <w:ind w:left="360" w:right="1205" w:hanging="360"/>
        <w:jc w:val="both"/>
        <w:rPr>
          <w:sz w:val="22"/>
        </w:rPr>
      </w:pPr>
      <w:r>
        <w:rPr>
          <w:color w:val="231F20"/>
          <w:sz w:val="22"/>
        </w:rPr>
        <w:t>The right to have any action taken </w:t>
      </w:r>
      <w:r>
        <w:rPr>
          <w:color w:val="231F20"/>
          <w:spacing w:val="-8"/>
          <w:sz w:val="22"/>
        </w:rPr>
        <w:t>by </w:t>
      </w:r>
      <w:r>
        <w:rPr>
          <w:color w:val="231F20"/>
          <w:sz w:val="22"/>
        </w:rPr>
        <w:t>DCF staff on your behalf be no more restrictive than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necessary.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37" w:lineRule="auto" w:before="119" w:after="0"/>
        <w:ind w:left="360" w:right="807" w:hanging="360"/>
        <w:jc w:val="both"/>
        <w:rPr>
          <w:sz w:val="22"/>
        </w:rPr>
      </w:pPr>
      <w:r>
        <w:rPr>
          <w:color w:val="231F20"/>
          <w:sz w:val="22"/>
        </w:rPr>
        <w:t>The right to know when the assessment </w:t>
      </w:r>
      <w:r>
        <w:rPr>
          <w:color w:val="231F20"/>
          <w:spacing w:val="-7"/>
          <w:sz w:val="22"/>
        </w:rPr>
        <w:t>is </w:t>
      </w:r>
      <w:r>
        <w:rPr>
          <w:color w:val="231F20"/>
          <w:sz w:val="22"/>
        </w:rPr>
        <w:t>completed and the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outcome.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0"/>
        <w:ind w:left="2409" w:right="0" w:firstLine="0"/>
        <w:jc w:val="left"/>
        <w:rPr>
          <w:rFonts w:ascii="Palatino Linotype"/>
          <w:sz w:val="20"/>
        </w:rPr>
      </w:pPr>
      <w:r>
        <w:rPr>
          <w:rFonts w:ascii="Palatino Linotype"/>
          <w:color w:val="231F20"/>
          <w:sz w:val="20"/>
        </w:rPr>
        <w:t>PPS-10205 REV 07/21</w:t>
      </w:r>
    </w:p>
    <w:p>
      <w:pPr>
        <w:pStyle w:val="Heading2"/>
        <w:tabs>
          <w:tab w:pos="1068" w:val="left" w:leader="none"/>
          <w:tab w:pos="4197" w:val="left" w:leader="none"/>
        </w:tabs>
        <w:rPr>
          <w:b w:val="0"/>
        </w:rPr>
      </w:pPr>
      <w:r>
        <w:rPr/>
        <w:br w:type="column"/>
      </w:r>
      <w:r>
        <w:rPr>
          <w:b w:val="0"/>
          <w:color w:val="FFFFFF"/>
          <w:shd w:fill="9F91E3" w:color="auto" w:val="clear"/>
        </w:rPr>
        <w:t> </w:t>
        <w:tab/>
      </w:r>
      <w:r>
        <w:rPr>
          <w:b w:val="0"/>
          <w:color w:val="FFFFFF"/>
          <w:spacing w:val="-6"/>
          <w:shd w:fill="9F91E3" w:color="auto" w:val="clear"/>
        </w:rPr>
        <w:t>Your</w:t>
      </w:r>
      <w:r>
        <w:rPr>
          <w:b w:val="0"/>
          <w:color w:val="FFFFFF"/>
          <w:spacing w:val="-4"/>
          <w:shd w:fill="9F91E3" w:color="auto" w:val="clear"/>
        </w:rPr>
        <w:t> </w:t>
      </w:r>
      <w:r>
        <w:rPr>
          <w:b w:val="0"/>
          <w:color w:val="FFFFFF"/>
          <w:shd w:fill="9F91E3" w:color="auto" w:val="clear"/>
        </w:rPr>
        <w:t>Rights</w:t>
        <w:tab/>
      </w:r>
    </w:p>
    <w:p>
      <w:pPr>
        <w:pStyle w:val="BodyText"/>
        <w:spacing w:line="237" w:lineRule="auto" w:before="348"/>
        <w:ind w:right="107"/>
      </w:pPr>
      <w:r>
        <w:rPr>
          <w:color w:val="231F20"/>
        </w:rPr>
        <w:t>When you are involved in an APS assessment or a case is open for APS services, you have certain rights.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8" w:after="0"/>
        <w:ind w:left="360" w:right="425" w:hanging="360"/>
        <w:jc w:val="left"/>
        <w:rPr>
          <w:sz w:val="22"/>
        </w:rPr>
      </w:pPr>
      <w:r>
        <w:rPr>
          <w:color w:val="231F20"/>
          <w:sz w:val="22"/>
        </w:rPr>
        <w:t>The right to know there is an open </w:t>
      </w:r>
      <w:r>
        <w:rPr>
          <w:color w:val="231F20"/>
          <w:spacing w:val="-4"/>
          <w:sz w:val="22"/>
        </w:rPr>
        <w:t>case </w:t>
      </w:r>
      <w:r>
        <w:rPr>
          <w:color w:val="231F20"/>
          <w:sz w:val="22"/>
        </w:rPr>
        <w:t>and the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concerns.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9" w:after="0"/>
        <w:ind w:left="360" w:right="282" w:hanging="360"/>
        <w:jc w:val="left"/>
        <w:rPr>
          <w:sz w:val="22"/>
        </w:rPr>
      </w:pPr>
      <w:r>
        <w:rPr>
          <w:color w:val="231F20"/>
          <w:sz w:val="22"/>
        </w:rPr>
        <w:t>The right to direct your life to the best </w:t>
      </w:r>
      <w:r>
        <w:rPr>
          <w:color w:val="231F20"/>
          <w:spacing w:val="-8"/>
          <w:sz w:val="22"/>
        </w:rPr>
        <w:t>of </w:t>
      </w:r>
      <w:r>
        <w:rPr>
          <w:color w:val="231F20"/>
          <w:sz w:val="22"/>
        </w:rPr>
        <w:t>your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abilities.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9" w:after="0"/>
        <w:ind w:left="360" w:right="492" w:hanging="360"/>
        <w:jc w:val="left"/>
        <w:rPr>
          <w:sz w:val="22"/>
        </w:rPr>
      </w:pPr>
      <w:r>
        <w:rPr>
          <w:color w:val="231F20"/>
          <w:sz w:val="22"/>
        </w:rPr>
        <w:t>The right to be informed that APS must complete an assessment and </w:t>
      </w:r>
      <w:r>
        <w:rPr>
          <w:color w:val="231F20"/>
          <w:spacing w:val="-6"/>
          <w:sz w:val="22"/>
        </w:rPr>
        <w:t>may </w:t>
      </w:r>
      <w:r>
        <w:rPr>
          <w:color w:val="231F20"/>
          <w:sz w:val="22"/>
        </w:rPr>
        <w:t>be required to take action to address immediate safety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concerns.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51" w:lineRule="exact" w:before="117" w:after="0"/>
        <w:ind w:left="360" w:right="0" w:hanging="360"/>
        <w:jc w:val="left"/>
        <w:rPr>
          <w:sz w:val="22"/>
        </w:rPr>
      </w:pPr>
      <w:r>
        <w:rPr>
          <w:color w:val="231F20"/>
          <w:sz w:val="22"/>
        </w:rPr>
        <w:t>The right to have your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confidential</w:t>
      </w:r>
    </w:p>
    <w:p>
      <w:pPr>
        <w:pStyle w:val="BodyText"/>
        <w:spacing w:line="251" w:lineRule="exact"/>
        <w:ind w:left="360"/>
      </w:pPr>
      <w:r>
        <w:rPr>
          <w:color w:val="231F20"/>
        </w:rPr>
        <w:t>information protected, as allowed by law.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9" w:after="0"/>
        <w:ind w:left="360" w:right="140" w:hanging="360"/>
        <w:jc w:val="left"/>
        <w:rPr>
          <w:sz w:val="22"/>
        </w:rPr>
      </w:pPr>
      <w:r>
        <w:rPr>
          <w:color w:val="231F20"/>
          <w:sz w:val="22"/>
        </w:rPr>
        <w:t>The right to discuss the situation with the APS Supervisor if you have concerns with the manner in which the assessment was conducted.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8" w:after="0"/>
        <w:ind w:left="360" w:right="151" w:hanging="360"/>
        <w:jc w:val="left"/>
        <w:rPr>
          <w:sz w:val="22"/>
        </w:rPr>
      </w:pPr>
      <w:r>
        <w:rPr>
          <w:color w:val="231F20"/>
          <w:sz w:val="22"/>
        </w:rPr>
        <w:t>The right to consent, withdraw consent, or refuse protective services interventions, unless there is a reason to believe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there</w:t>
      </w:r>
    </w:p>
    <w:p>
      <w:pPr>
        <w:pStyle w:val="BodyText"/>
        <w:spacing w:line="237" w:lineRule="auto"/>
        <w:ind w:left="360"/>
      </w:pPr>
      <w:r>
        <w:rPr>
          <w:color w:val="231F20"/>
        </w:rPr>
        <w:t>is not capacity to consent. However, </w:t>
      </w:r>
      <w:r>
        <w:rPr>
          <w:color w:val="231F20"/>
          <w:spacing w:val="-4"/>
        </w:rPr>
        <w:t>law </w:t>
      </w:r>
      <w:r>
        <w:rPr>
          <w:color w:val="231F20"/>
        </w:rPr>
        <w:t>enforcement may be notified to address immediate safety</w:t>
      </w:r>
      <w:r>
        <w:rPr>
          <w:color w:val="231F20"/>
          <w:spacing w:val="4"/>
        </w:rPr>
        <w:t> </w:t>
      </w:r>
      <w:r>
        <w:rPr>
          <w:color w:val="231F20"/>
        </w:rPr>
        <w:t>concerns.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37" w:lineRule="auto" w:before="117" w:after="0"/>
        <w:ind w:left="360" w:right="271" w:hanging="360"/>
        <w:jc w:val="left"/>
        <w:rPr>
          <w:sz w:val="22"/>
        </w:rPr>
      </w:pPr>
      <w:r>
        <w:rPr>
          <w:color w:val="231F20"/>
          <w:sz w:val="22"/>
        </w:rPr>
        <w:t>The right to have decisions made about you free from discrimination due to </w:t>
      </w:r>
      <w:r>
        <w:rPr>
          <w:color w:val="231F20"/>
          <w:spacing w:val="-4"/>
          <w:sz w:val="22"/>
        </w:rPr>
        <w:t>race, </w:t>
      </w:r>
      <w:r>
        <w:rPr>
          <w:color w:val="231F20"/>
          <w:sz w:val="22"/>
        </w:rPr>
        <w:t>religion, color, sex, disability, national origin or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ancestry.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37" w:lineRule="auto" w:before="118" w:after="0"/>
        <w:ind w:left="360" w:right="605" w:hanging="360"/>
        <w:jc w:val="both"/>
        <w:rPr>
          <w:sz w:val="22"/>
        </w:rPr>
      </w:pPr>
      <w:r>
        <w:rPr>
          <w:color w:val="231F20"/>
          <w:sz w:val="22"/>
        </w:rPr>
        <w:t>The right to have any action taken </w:t>
      </w:r>
      <w:r>
        <w:rPr>
          <w:color w:val="231F20"/>
          <w:spacing w:val="-8"/>
          <w:sz w:val="22"/>
        </w:rPr>
        <w:t>by </w:t>
      </w:r>
      <w:r>
        <w:rPr>
          <w:color w:val="231F20"/>
          <w:sz w:val="22"/>
        </w:rPr>
        <w:t>DCF staff on your behalf be no more restrictive than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necessary.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37" w:lineRule="auto" w:before="119" w:after="0"/>
        <w:ind w:left="360" w:right="207" w:hanging="360"/>
        <w:jc w:val="both"/>
        <w:rPr>
          <w:sz w:val="22"/>
        </w:rPr>
      </w:pPr>
      <w:r>
        <w:rPr>
          <w:color w:val="231F20"/>
          <w:sz w:val="22"/>
        </w:rPr>
        <w:t>The right to know when the assessment </w:t>
      </w:r>
      <w:r>
        <w:rPr>
          <w:color w:val="231F20"/>
          <w:spacing w:val="-6"/>
          <w:sz w:val="22"/>
        </w:rPr>
        <w:t>is </w:t>
      </w:r>
      <w:r>
        <w:rPr>
          <w:color w:val="231F20"/>
          <w:sz w:val="22"/>
        </w:rPr>
        <w:t>completed and the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outcome.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0"/>
        <w:ind w:left="2409" w:right="0" w:firstLine="0"/>
        <w:jc w:val="left"/>
        <w:rPr>
          <w:rFonts w:ascii="Palatino Linotype"/>
          <w:sz w:val="20"/>
        </w:rPr>
      </w:pPr>
      <w:r>
        <w:rPr>
          <w:rFonts w:ascii="Palatino Linotype"/>
          <w:color w:val="231F20"/>
          <w:sz w:val="20"/>
        </w:rPr>
        <w:t>PPS-10205 REV 07/21</w:t>
      </w:r>
    </w:p>
    <w:sectPr>
      <w:pgSz w:w="15840" w:h="12240" w:orient="landscape"/>
      <w:pgMar w:top="540" w:bottom="280" w:left="0" w:right="380"/>
      <w:cols w:num="3" w:equalWidth="0">
        <w:col w:w="5460" w:space="390"/>
        <w:col w:w="4910" w:space="391"/>
        <w:col w:w="43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ahnschrift Light">
    <w:altName w:val="Bahnschrift Light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60" w:hanging="360"/>
      </w:pPr>
      <w:rPr>
        <w:rFonts w:hint="default" w:ascii="Times New Roman" w:hAnsi="Times New Roman" w:eastAsia="Times New Roman" w:cs="Times New Roman"/>
        <w:color w:val="231F20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00" w:hanging="360"/>
      </w:pPr>
      <w:rPr>
        <w:rFonts w:hint="default" w:ascii="Times New Roman" w:hAnsi="Times New Roman" w:eastAsia="Times New Roman" w:cs="Times New Roman"/>
        <w:color w:val="231F20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69"/>
      <w:outlineLvl w:val="1"/>
    </w:pPr>
    <w:rPr>
      <w:rFonts w:ascii="Bahnschrift Light" w:hAnsi="Bahnschrift Light" w:eastAsia="Bahnschrift Light" w:cs="Bahnschrift Light"/>
      <w:sz w:val="42"/>
      <w:szCs w:val="42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84"/>
      <w:outlineLvl w:val="2"/>
    </w:pPr>
    <w:rPr>
      <w:rFonts w:ascii="Bahnschrift Light" w:hAnsi="Bahnschrift Light" w:eastAsia="Bahnschrift Light" w:cs="Bahnschrift Light"/>
      <w:sz w:val="40"/>
      <w:szCs w:val="4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19"/>
      <w:ind w:left="36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  <Page_x0020_Layout xmlns="265ced29-cb6a-4cca-a715-9960e92a6ad6" xsi:nil="true"/>
    <Acc_x0020_check xmlns="265ced29-cb6a-4cca-a715-9960e92a6ad6" xsi:nil="true"/>
  </documentManagement>
</p:properties>
</file>

<file path=customXml/itemProps1.xml><?xml version="1.0" encoding="utf-8"?>
<ds:datastoreItem xmlns:ds="http://schemas.openxmlformats.org/officeDocument/2006/customXml" ds:itemID="{044637D1-C29E-48AF-8059-469304FB92E5}"/>
</file>

<file path=customXml/itemProps2.xml><?xml version="1.0" encoding="utf-8"?>
<ds:datastoreItem xmlns:ds="http://schemas.openxmlformats.org/officeDocument/2006/customXml" ds:itemID="{F6CECC68-D079-476F-B82F-21DFAA8ECB1E}"/>
</file>

<file path=customXml/itemProps3.xml><?xml version="1.0" encoding="utf-8"?>
<ds:datastoreItem xmlns:ds="http://schemas.openxmlformats.org/officeDocument/2006/customXml" ds:itemID="{836EF845-F774-43FE-BB09-8CFC18017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10205 final accessible</dc:title>
  <cp:keywords>WCAG 2.0</cp:keywords>
  <dcterms:created xsi:type="dcterms:W3CDTF">2021-08-20T18:45:03Z</dcterms:created>
  <dcterms:modified xsi:type="dcterms:W3CDTF">2021-08-20T18:45:03Z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2021-01-20T00:00:00Z</vt:filetime>
  </property>
  <property fmtid="{D5CDD505-2E9C-101B-9397-08002B2CF9AE}" pid="3" name="Created">
    <vt:filetime>2014-05-01T00:00:00Z</vt:filetime>
  </property>
  <property fmtid="{D5CDD505-2E9C-101B-9397-08002B2CF9AE}" pid="4" name="ContentTypeId">
    <vt:lpwstr>0x010100918C12724EBB4E468EF2020589E68F96</vt:lpwstr>
  </property>
  <property fmtid="{D5CDD505-2E9C-101B-9397-08002B2CF9AE}" pid="5" name="Creator">
    <vt:lpwstr>Adobe InDesign CC (Windows)</vt:lpwstr>
  </property>
</Properties>
</file>