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6501D" w14:textId="6890AD93" w:rsidR="00EE52F3" w:rsidRPr="00780E8B" w:rsidRDefault="00A858EC" w:rsidP="00780E8B">
      <w:pPr>
        <w:pBdr>
          <w:bottom w:val="single" w:sz="4" w:space="1" w:color="auto"/>
        </w:pBdr>
        <w:rPr>
          <w:b/>
          <w:i/>
        </w:rPr>
      </w:pPr>
      <w:r w:rsidRPr="00A858EC">
        <w:rPr>
          <w:b/>
        </w:rPr>
        <w:t>Do we need a TDM?</w:t>
      </w:r>
      <w:r w:rsidRPr="00A858EC">
        <w:rPr>
          <w:b/>
        </w:rPr>
        <w:tab/>
      </w:r>
      <w:r w:rsidRPr="00A858EC">
        <w:rPr>
          <w:b/>
        </w:rPr>
        <w:tab/>
      </w:r>
      <w:r w:rsidRPr="00A858EC">
        <w:rPr>
          <w:b/>
        </w:rPr>
        <w:tab/>
      </w:r>
      <w:r w:rsidRPr="0090222D">
        <w:rPr>
          <w:b/>
          <w:color w:val="FF0000"/>
          <w:sz w:val="32"/>
          <w:szCs w:val="32"/>
        </w:rPr>
        <w:tab/>
      </w:r>
      <w:r w:rsidRPr="00A858EC">
        <w:rPr>
          <w:b/>
        </w:rPr>
        <w:tab/>
      </w:r>
      <w:r w:rsidRPr="00A858EC">
        <w:rPr>
          <w:b/>
        </w:rPr>
        <w:tab/>
      </w:r>
      <w:r w:rsidRPr="00A858EC">
        <w:rPr>
          <w:b/>
        </w:rPr>
        <w:tab/>
      </w:r>
      <w:r w:rsidRPr="00A858EC">
        <w:rPr>
          <w:b/>
          <w:i/>
        </w:rPr>
        <w:t xml:space="preserve">Initial </w:t>
      </w:r>
      <w:r w:rsidR="00CA0FA9">
        <w:rPr>
          <w:b/>
          <w:i/>
        </w:rPr>
        <w:t>TDM</w:t>
      </w:r>
    </w:p>
    <w:p w14:paraId="08BA2CD2" w14:textId="6DC11A4A" w:rsidR="00A858EC" w:rsidRPr="00A858EC" w:rsidRDefault="00CA0FA9" w:rsidP="00EE52F3">
      <w:pPr>
        <w:rPr>
          <w:b/>
        </w:rPr>
      </w:pPr>
      <w:r>
        <w:rPr>
          <w:b/>
        </w:rPr>
        <w:t>Initial</w:t>
      </w:r>
      <w:r w:rsidR="00A858EC" w:rsidRPr="00A858EC">
        <w:rPr>
          <w:b/>
        </w:rPr>
        <w:t xml:space="preserve"> TDMs should be held when:</w:t>
      </w:r>
    </w:p>
    <w:tbl>
      <w:tblPr>
        <w:tblStyle w:val="TableGrid"/>
        <w:tblW w:w="0" w:type="auto"/>
        <w:tblInd w:w="85" w:type="dxa"/>
        <w:tblLook w:val="04A0" w:firstRow="1" w:lastRow="0" w:firstColumn="1" w:lastColumn="0" w:noHBand="0" w:noVBand="1"/>
      </w:tblPr>
      <w:tblGrid>
        <w:gridCol w:w="2160"/>
        <w:gridCol w:w="2610"/>
        <w:gridCol w:w="4495"/>
      </w:tblGrid>
      <w:tr w:rsidR="00A858EC" w:rsidRPr="00A858EC" w14:paraId="7740FABE" w14:textId="77777777" w:rsidTr="00CA0FA9">
        <w:trPr>
          <w:trHeight w:val="3104"/>
        </w:trPr>
        <w:tc>
          <w:tcPr>
            <w:tcW w:w="2160" w:type="dxa"/>
            <w:tcBorders>
              <w:bottom w:val="single" w:sz="4" w:space="0" w:color="auto"/>
            </w:tcBorders>
            <w:shd w:val="clear" w:color="auto" w:fill="ED7D31" w:themeFill="accent2"/>
          </w:tcPr>
          <w:p w14:paraId="1456B20B" w14:textId="0C819EEE" w:rsidR="00A858EC" w:rsidRDefault="00587691" w:rsidP="00CA0FA9">
            <w:pPr>
              <w:pStyle w:val="ListParagraph"/>
              <w:numPr>
                <w:ilvl w:val="0"/>
                <w:numId w:val="2"/>
              </w:numPr>
              <w:rPr>
                <w:b/>
                <w:color w:val="FFFFFF" w:themeColor="background1"/>
              </w:rPr>
            </w:pPr>
            <w:r w:rsidRPr="00CA0FA9">
              <w:rPr>
                <w:b/>
                <w:color w:val="FFFFFF" w:themeColor="background1"/>
              </w:rPr>
              <w:t>There is a specific threat to child safety</w:t>
            </w:r>
          </w:p>
          <w:p w14:paraId="755C5A00" w14:textId="63BABF11" w:rsidR="00CA0FA9" w:rsidRDefault="00CA0FA9" w:rsidP="00CA0FA9">
            <w:pPr>
              <w:rPr>
                <w:b/>
                <w:color w:val="FFFFFF" w:themeColor="background1"/>
              </w:rPr>
            </w:pPr>
            <w:r>
              <w:rPr>
                <w:b/>
                <w:noProof/>
                <w:color w:val="FFFFFF" w:themeColor="background1"/>
              </w:rPr>
              <mc:AlternateContent>
                <mc:Choice Requires="wps">
                  <w:drawing>
                    <wp:anchor distT="0" distB="0" distL="114300" distR="114300" simplePos="0" relativeHeight="251659264" behindDoc="0" locked="0" layoutInCell="1" allowOverlap="1" wp14:anchorId="2A66805F" wp14:editId="590FB461">
                      <wp:simplePos x="0" y="0"/>
                      <wp:positionH relativeFrom="column">
                        <wp:posOffset>88900</wp:posOffset>
                      </wp:positionH>
                      <wp:positionV relativeFrom="paragraph">
                        <wp:posOffset>50240</wp:posOffset>
                      </wp:positionV>
                      <wp:extent cx="1039495" cy="1165225"/>
                      <wp:effectExtent l="0" t="0" r="14605" b="15875"/>
                      <wp:wrapNone/>
                      <wp:docPr id="1" name="Text Box 1"/>
                      <wp:cNvGraphicFramePr/>
                      <a:graphic xmlns:a="http://schemas.openxmlformats.org/drawingml/2006/main">
                        <a:graphicData uri="http://schemas.microsoft.com/office/word/2010/wordprocessingShape">
                          <wps:wsp>
                            <wps:cNvSpPr txBox="1"/>
                            <wps:spPr>
                              <a:xfrm>
                                <a:off x="0" y="0"/>
                                <a:ext cx="1039495" cy="1165225"/>
                              </a:xfrm>
                              <a:prstGeom prst="rect">
                                <a:avLst/>
                              </a:prstGeom>
                              <a:solidFill>
                                <a:schemeClr val="lt1"/>
                              </a:solidFill>
                              <a:ln w="6350">
                                <a:solidFill>
                                  <a:prstClr val="black"/>
                                </a:solidFill>
                              </a:ln>
                            </wps:spPr>
                            <wps:txbx>
                              <w:txbxContent>
                                <w:p w14:paraId="5B5DA237" w14:textId="634890DD" w:rsidR="00D243B3" w:rsidRDefault="00D243B3">
                                  <w:r w:rsidRPr="00CA0FA9">
                                    <w:rPr>
                                      <w:b/>
                                      <w:i/>
                                      <w:iCs/>
                                      <w:color w:val="000000" w:themeColor="text1"/>
                                    </w:rPr>
                                    <w:t>There will be occasions when #2 or #3 occurs when #1 hasn’t been established.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66805F" id="_x0000_t202" coordsize="21600,21600" o:spt="202" path="m,l,21600r21600,l21600,xe">
                      <v:stroke joinstyle="miter"/>
                      <v:path gradientshapeok="t" o:connecttype="rect"/>
                    </v:shapetype>
                    <v:shape id="Text Box 1" o:spid="_x0000_s1026" type="#_x0000_t202" style="position:absolute;margin-left:7pt;margin-top:3.95pt;width:81.85pt;height:9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" fillcolor="white [3201]" strokeweight=".5pt">
                      <v:textbox>
                        <w:txbxContent>
                          <w:p w14:paraId="5B5DA237" w14:textId="634890DD" w:rsidR="00D243B3" w:rsidRDefault="00D243B3">
                            <w:r w:rsidRPr="00CA0FA9">
                              <w:rPr>
                                <w:b/>
                                <w:i/>
                                <w:iCs/>
                                <w:color w:val="000000" w:themeColor="text1"/>
                              </w:rPr>
                              <w:t>There will be occasions when #2 or #3 occurs when #1 hasn’t been established.</w:t>
                            </w:r>
                          </w:p>
                        </w:txbxContent>
                      </v:textbox>
                    </v:shape>
                  </w:pict>
                </mc:Fallback>
              </mc:AlternateContent>
            </w:r>
          </w:p>
          <w:p w14:paraId="6956339A" w14:textId="614D0869" w:rsidR="00CA0FA9" w:rsidRPr="00CA0FA9" w:rsidRDefault="00CA0FA9" w:rsidP="00CA0FA9">
            <w:pPr>
              <w:rPr>
                <w:b/>
                <w:i/>
                <w:iCs/>
                <w:color w:val="FFFFFF" w:themeColor="background1"/>
              </w:rPr>
            </w:pPr>
          </w:p>
        </w:tc>
        <w:tc>
          <w:tcPr>
            <w:tcW w:w="2610" w:type="dxa"/>
            <w:tcBorders>
              <w:bottom w:val="single" w:sz="4" w:space="0" w:color="auto"/>
            </w:tcBorders>
            <w:shd w:val="clear" w:color="auto" w:fill="F4B083" w:themeFill="accent2" w:themeFillTint="99"/>
          </w:tcPr>
          <w:p w14:paraId="252A2F6F" w14:textId="77777777" w:rsidR="00A858EC" w:rsidRDefault="00A858EC" w:rsidP="004D68F9">
            <w:pPr>
              <w:rPr>
                <w:b/>
                <w:color w:val="FFFFFF" w:themeColor="background1"/>
              </w:rPr>
            </w:pPr>
            <w:r w:rsidRPr="00A858EC">
              <w:rPr>
                <w:b/>
                <w:color w:val="FFFFFF" w:themeColor="background1"/>
              </w:rPr>
              <w:t xml:space="preserve">The worker has a clear </w:t>
            </w:r>
            <w:bookmarkStart w:id="0" w:name="_GoBack"/>
            <w:bookmarkEnd w:id="0"/>
            <w:r w:rsidRPr="00A858EC">
              <w:rPr>
                <w:b/>
                <w:color w:val="FFFFFF" w:themeColor="background1"/>
              </w:rPr>
              <w:t>understanding of the threat to child safety, and some evidence to support her assessment.</w:t>
            </w:r>
          </w:p>
          <w:p w14:paraId="2B068771" w14:textId="326C8DD6" w:rsidR="00CA0FA9" w:rsidRPr="00A858EC" w:rsidRDefault="00CA0FA9" w:rsidP="004D68F9">
            <w:pPr>
              <w:rPr>
                <w:b/>
                <w:color w:val="FFFFFF" w:themeColor="background1"/>
              </w:rPr>
            </w:pPr>
          </w:p>
        </w:tc>
        <w:tc>
          <w:tcPr>
            <w:tcW w:w="4495" w:type="dxa"/>
            <w:tcBorders>
              <w:bottom w:val="single" w:sz="4" w:space="0" w:color="auto"/>
            </w:tcBorders>
            <w:shd w:val="clear" w:color="auto" w:fill="FFFFFF" w:themeFill="background1"/>
          </w:tcPr>
          <w:p w14:paraId="3486D47E" w14:textId="78569A58" w:rsidR="00A858EC" w:rsidRPr="00A858EC" w:rsidRDefault="00A858EC" w:rsidP="004D68F9">
            <w:r w:rsidRPr="00A858EC">
              <w:t xml:space="preserve">The worker </w:t>
            </w:r>
            <w:proofErr w:type="gramStart"/>
            <w:r w:rsidRPr="00A858EC">
              <w:t>is able to</w:t>
            </w:r>
            <w:proofErr w:type="gramEnd"/>
            <w:r w:rsidRPr="00A858EC">
              <w:t xml:space="preserve"> articulate a specific caregiver action or </w:t>
            </w:r>
            <w:r w:rsidR="00587691">
              <w:t>in</w:t>
            </w:r>
            <w:r w:rsidRPr="00A858EC">
              <w:t>act</w:t>
            </w:r>
            <w:r w:rsidR="00587691">
              <w:t>ion</w:t>
            </w:r>
            <w:r w:rsidRPr="00A858EC">
              <w:t xml:space="preserve"> that is directly causing a threat to the safety of the child.</w:t>
            </w:r>
          </w:p>
          <w:p w14:paraId="21A800AD" w14:textId="77777777" w:rsidR="00A858EC" w:rsidRPr="00A858EC" w:rsidRDefault="00A858EC" w:rsidP="004D68F9"/>
          <w:p w14:paraId="2DF3A656" w14:textId="25A09756" w:rsidR="00A858EC" w:rsidRPr="00A858EC" w:rsidRDefault="00A858EC" w:rsidP="004D68F9">
            <w:r w:rsidRPr="00A858EC">
              <w:t xml:space="preserve">The worker has done enough investigative work to identify evidence </w:t>
            </w:r>
            <w:r w:rsidR="00587691">
              <w:t>of</w:t>
            </w:r>
            <w:r w:rsidRPr="00A858EC">
              <w:t xml:space="preserve"> the </w:t>
            </w:r>
            <w:r w:rsidR="00587691">
              <w:t xml:space="preserve">threat to </w:t>
            </w:r>
            <w:r w:rsidRPr="00A858EC">
              <w:t>safety.</w:t>
            </w:r>
          </w:p>
        </w:tc>
      </w:tr>
      <w:tr w:rsidR="00587691" w:rsidRPr="00A858EC" w14:paraId="421F91D9" w14:textId="77777777" w:rsidTr="003E6917">
        <w:trPr>
          <w:trHeight w:val="440"/>
        </w:trPr>
        <w:tc>
          <w:tcPr>
            <w:tcW w:w="9265" w:type="dxa"/>
            <w:gridSpan w:val="3"/>
            <w:shd w:val="clear" w:color="auto" w:fill="FFFFFF" w:themeFill="background1"/>
          </w:tcPr>
          <w:p w14:paraId="0EF7590A" w14:textId="798B4DDF" w:rsidR="00587691" w:rsidRPr="003E6917" w:rsidRDefault="00587691" w:rsidP="004D68F9">
            <w:pPr>
              <w:rPr>
                <w:b/>
                <w:bCs/>
              </w:rPr>
            </w:pPr>
            <w:r w:rsidRPr="003E6917">
              <w:rPr>
                <w:b/>
                <w:bCs/>
              </w:rPr>
              <w:t>AND either of the following:</w:t>
            </w:r>
          </w:p>
        </w:tc>
      </w:tr>
      <w:tr w:rsidR="00A858EC" w:rsidRPr="00A858EC" w14:paraId="586B8BA0" w14:textId="77777777" w:rsidTr="00CA0FA9">
        <w:trPr>
          <w:trHeight w:val="2591"/>
        </w:trPr>
        <w:tc>
          <w:tcPr>
            <w:tcW w:w="2160" w:type="dxa"/>
            <w:shd w:val="clear" w:color="auto" w:fill="ED7D31" w:themeFill="accent2"/>
          </w:tcPr>
          <w:p w14:paraId="12E0527F" w14:textId="7498F2B0" w:rsidR="00587691" w:rsidRPr="00CA0FA9" w:rsidRDefault="00587691" w:rsidP="00CA0FA9">
            <w:pPr>
              <w:pStyle w:val="ListParagraph"/>
              <w:numPr>
                <w:ilvl w:val="0"/>
                <w:numId w:val="2"/>
              </w:numPr>
              <w:rPr>
                <w:b/>
                <w:color w:val="FFFFFF" w:themeColor="background1"/>
              </w:rPr>
            </w:pPr>
            <w:r w:rsidRPr="00CA0FA9">
              <w:rPr>
                <w:b/>
                <w:color w:val="FFFFFF" w:themeColor="background1"/>
              </w:rPr>
              <w:t>Child is not separated</w:t>
            </w:r>
          </w:p>
        </w:tc>
        <w:tc>
          <w:tcPr>
            <w:tcW w:w="2610" w:type="dxa"/>
            <w:shd w:val="clear" w:color="auto" w:fill="F4B083" w:themeFill="accent2" w:themeFillTint="99"/>
          </w:tcPr>
          <w:p w14:paraId="42C99533" w14:textId="77777777" w:rsidR="00A858EC" w:rsidRPr="00A858EC" w:rsidRDefault="00A858EC" w:rsidP="004D68F9">
            <w:pPr>
              <w:rPr>
                <w:b/>
                <w:color w:val="FFFFFF" w:themeColor="background1"/>
              </w:rPr>
            </w:pPr>
            <w:r w:rsidRPr="00A858EC">
              <w:rPr>
                <w:b/>
                <w:color w:val="FFFFFF" w:themeColor="background1"/>
              </w:rPr>
              <w:t xml:space="preserve">The worker believes that assuring </w:t>
            </w:r>
            <w:r w:rsidRPr="00A858EC">
              <w:rPr>
                <w:b/>
                <w:color w:val="FFFFFF" w:themeColor="background1"/>
                <w:u w:val="single"/>
              </w:rPr>
              <w:t>safety may require separating</w:t>
            </w:r>
            <w:r w:rsidRPr="00A858EC">
              <w:rPr>
                <w:b/>
                <w:color w:val="FFFFFF" w:themeColor="background1"/>
              </w:rPr>
              <w:t xml:space="preserve"> children from caregivers.</w:t>
            </w:r>
          </w:p>
        </w:tc>
        <w:tc>
          <w:tcPr>
            <w:tcW w:w="4495" w:type="dxa"/>
            <w:shd w:val="clear" w:color="auto" w:fill="FFFFFF" w:themeFill="background1"/>
          </w:tcPr>
          <w:p w14:paraId="4A6D8ECF" w14:textId="657547CD" w:rsidR="00A858EC" w:rsidRDefault="00587691" w:rsidP="00CA0FA9">
            <w:r>
              <w:t>An immediate safety plan has been co-created with the family; AND</w:t>
            </w:r>
          </w:p>
          <w:p w14:paraId="5F50713E" w14:textId="77777777" w:rsidR="00A717BF" w:rsidRDefault="00A717BF" w:rsidP="00CA0FA9"/>
          <w:p w14:paraId="3EE7A9D8" w14:textId="3B6753D5" w:rsidR="00A858EC" w:rsidRPr="00A858EC" w:rsidRDefault="00587691" w:rsidP="00CA0FA9">
            <w:r>
              <w:t xml:space="preserve">While the immediate safety plan is </w:t>
            </w:r>
            <w:proofErr w:type="gramStart"/>
            <w:r>
              <w:t>sufficient</w:t>
            </w:r>
            <w:proofErr w:type="gramEnd"/>
            <w:r>
              <w:t xml:space="preserve"> in the short term, it is not sustainable in its current form. The immediate safety plan will either require strengthening OR separation will be the only way to protect child.</w:t>
            </w:r>
          </w:p>
        </w:tc>
      </w:tr>
      <w:tr w:rsidR="00A858EC" w:rsidRPr="00A858EC" w14:paraId="40F00CFE" w14:textId="77777777" w:rsidTr="00CA0FA9">
        <w:tc>
          <w:tcPr>
            <w:tcW w:w="2160" w:type="dxa"/>
            <w:shd w:val="clear" w:color="auto" w:fill="ED7D31" w:themeFill="accent2"/>
          </w:tcPr>
          <w:p w14:paraId="30D84FE5" w14:textId="6B0D36E9" w:rsidR="00A858EC" w:rsidRPr="00CA0FA9" w:rsidRDefault="00587691" w:rsidP="00CA0FA9">
            <w:pPr>
              <w:pStyle w:val="ListParagraph"/>
              <w:numPr>
                <w:ilvl w:val="0"/>
                <w:numId w:val="2"/>
              </w:numPr>
              <w:rPr>
                <w:b/>
                <w:color w:val="FFFFFF" w:themeColor="background1"/>
              </w:rPr>
            </w:pPr>
            <w:r w:rsidRPr="00CA0FA9">
              <w:rPr>
                <w:b/>
                <w:color w:val="FFFFFF" w:themeColor="background1"/>
              </w:rPr>
              <w:t>Child is separated on an emergency basis</w:t>
            </w:r>
            <w:r w:rsidR="00A858EC" w:rsidRPr="00CA0FA9">
              <w:rPr>
                <w:b/>
                <w:color w:val="FFFFFF" w:themeColor="background1"/>
              </w:rPr>
              <w:t xml:space="preserve"> </w:t>
            </w:r>
          </w:p>
        </w:tc>
        <w:tc>
          <w:tcPr>
            <w:tcW w:w="2610" w:type="dxa"/>
            <w:shd w:val="clear" w:color="auto" w:fill="F4B083" w:themeFill="accent2" w:themeFillTint="99"/>
          </w:tcPr>
          <w:p w14:paraId="64348D15" w14:textId="55D353FE" w:rsidR="00587691" w:rsidRDefault="00A858EC" w:rsidP="004D68F9">
            <w:pPr>
              <w:rPr>
                <w:b/>
                <w:color w:val="FFFFFF" w:themeColor="background1"/>
              </w:rPr>
            </w:pPr>
            <w:r w:rsidRPr="00A858EC">
              <w:rPr>
                <w:b/>
                <w:color w:val="FFFFFF" w:themeColor="background1"/>
              </w:rPr>
              <w:t xml:space="preserve"> </w:t>
            </w:r>
            <w:r w:rsidR="00587691">
              <w:rPr>
                <w:b/>
                <w:color w:val="FFFFFF" w:themeColor="background1"/>
              </w:rPr>
              <w:t xml:space="preserve">Either law enforcement initiated an emergency removal but there is not yet a court order </w:t>
            </w:r>
          </w:p>
          <w:p w14:paraId="274A2259" w14:textId="77777777" w:rsidR="00A717BF" w:rsidRDefault="00A717BF" w:rsidP="004D68F9">
            <w:pPr>
              <w:rPr>
                <w:b/>
                <w:color w:val="FFFFFF" w:themeColor="background1"/>
              </w:rPr>
            </w:pPr>
          </w:p>
          <w:p w14:paraId="6448C90F" w14:textId="62147976" w:rsidR="00587691" w:rsidRDefault="00587691" w:rsidP="004D68F9">
            <w:pPr>
              <w:rPr>
                <w:b/>
                <w:color w:val="FFFFFF" w:themeColor="background1"/>
              </w:rPr>
            </w:pPr>
            <w:r>
              <w:rPr>
                <w:b/>
                <w:color w:val="FFFFFF" w:themeColor="background1"/>
              </w:rPr>
              <w:t>OR</w:t>
            </w:r>
          </w:p>
          <w:p w14:paraId="4684887F" w14:textId="77777777" w:rsidR="00A717BF" w:rsidRDefault="00A717BF" w:rsidP="004D68F9">
            <w:pPr>
              <w:rPr>
                <w:b/>
                <w:color w:val="FFFFFF" w:themeColor="background1"/>
              </w:rPr>
            </w:pPr>
          </w:p>
          <w:p w14:paraId="75125060" w14:textId="4E7DB40F" w:rsidR="00587691" w:rsidRPr="00A858EC" w:rsidRDefault="00587691" w:rsidP="004D68F9">
            <w:pPr>
              <w:rPr>
                <w:b/>
                <w:color w:val="FFFFFF" w:themeColor="background1"/>
              </w:rPr>
            </w:pPr>
            <w:r>
              <w:rPr>
                <w:b/>
                <w:color w:val="FFFFFF" w:themeColor="background1"/>
              </w:rPr>
              <w:t>Child is voluntarily and temporarily separated from all legal parents or guardians</w:t>
            </w:r>
          </w:p>
        </w:tc>
        <w:tc>
          <w:tcPr>
            <w:tcW w:w="4495" w:type="dxa"/>
            <w:shd w:val="clear" w:color="auto" w:fill="FFFFFF" w:themeFill="background1"/>
          </w:tcPr>
          <w:p w14:paraId="5AA27613" w14:textId="77777777" w:rsidR="00A858EC" w:rsidRPr="00A858EC" w:rsidRDefault="00A858EC" w:rsidP="004D68F9">
            <w:r w:rsidRPr="00A858EC">
              <w:t>The ultimate decision about separating children from their caregivers has not been made yet.</w:t>
            </w:r>
          </w:p>
          <w:p w14:paraId="259892D7" w14:textId="77777777" w:rsidR="00A858EC" w:rsidRPr="00A858EC" w:rsidRDefault="00A858EC" w:rsidP="004D68F9"/>
          <w:p w14:paraId="69461712" w14:textId="6B0F546D" w:rsidR="00A858EC" w:rsidRPr="00A858EC" w:rsidRDefault="00A858EC" w:rsidP="004D68F9">
            <w:r w:rsidRPr="00A858EC">
              <w:t xml:space="preserve">In the case of an emergency separation from caregivers, the TDM would be held </w:t>
            </w:r>
            <w:r w:rsidR="00BF4AE6">
              <w:t xml:space="preserve">by </w:t>
            </w:r>
            <w:r w:rsidRPr="00A858EC">
              <w:t>the next business day, or prior to the initial court hearing.</w:t>
            </w:r>
          </w:p>
        </w:tc>
      </w:tr>
    </w:tbl>
    <w:p w14:paraId="34767A26" w14:textId="6C7828EA" w:rsidR="00A858EC" w:rsidRDefault="00102A05" w:rsidP="00A858EC">
      <w:pPr>
        <w:rPr>
          <w:b/>
          <w:u w:val="single"/>
        </w:rPr>
      </w:pPr>
      <w:r>
        <w:rPr>
          <w:b/>
          <w:u w:val="single"/>
        </w:rPr>
        <w:t xml:space="preserve"> </w:t>
      </w:r>
    </w:p>
    <w:p w14:paraId="6FC13B1A" w14:textId="58C69B3B" w:rsidR="00102A05" w:rsidRPr="00A858EC" w:rsidRDefault="00102A05" w:rsidP="00A858EC">
      <w:pPr>
        <w:rPr>
          <w:b/>
          <w:u w:val="single"/>
        </w:rPr>
      </w:pPr>
      <w:r w:rsidRPr="00053ADB">
        <w:rPr>
          <w:rFonts w:ascii="Times New Roman" w:hAnsi="Times New Roman"/>
          <w:noProof/>
          <w:sz w:val="20"/>
          <w:szCs w:val="20"/>
          <w:highlight w:val="yellow"/>
        </w:rPr>
        <w:drawing>
          <wp:anchor distT="0" distB="0" distL="114300" distR="114300" simplePos="0" relativeHeight="251661312" behindDoc="0" locked="0" layoutInCell="1" allowOverlap="1" wp14:anchorId="521038F5" wp14:editId="6E7A3135">
            <wp:simplePos x="0" y="0"/>
            <wp:positionH relativeFrom="margin">
              <wp:posOffset>2221523</wp:posOffset>
            </wp:positionH>
            <wp:positionV relativeFrom="paragraph">
              <wp:posOffset>11528</wp:posOffset>
            </wp:positionV>
            <wp:extent cx="1143000" cy="95030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S-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950300"/>
                    </a:xfrm>
                    <a:prstGeom prst="rect">
                      <a:avLst/>
                    </a:prstGeom>
                  </pic:spPr>
                </pic:pic>
              </a:graphicData>
            </a:graphic>
            <wp14:sizeRelH relativeFrom="margin">
              <wp14:pctWidth>0</wp14:pctWidth>
            </wp14:sizeRelH>
            <wp14:sizeRelV relativeFrom="margin">
              <wp14:pctHeight>0</wp14:pctHeight>
            </wp14:sizeRelV>
          </wp:anchor>
        </w:drawing>
      </w:r>
    </w:p>
    <w:sectPr w:rsidR="00102A05" w:rsidRPr="00A858EC" w:rsidSect="00102A05">
      <w:headerReference w:type="even" r:id="rId12"/>
      <w:headerReference w:type="default" r:id="rId13"/>
      <w:headerReference w:type="first" r:id="rId14"/>
      <w:pgSz w:w="12240" w:h="15840"/>
      <w:pgMar w:top="133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0591E" w14:textId="77777777" w:rsidR="009A18E5" w:rsidRDefault="009A18E5" w:rsidP="004D68F9">
      <w:pPr>
        <w:spacing w:after="0" w:line="240" w:lineRule="auto"/>
      </w:pPr>
      <w:r>
        <w:separator/>
      </w:r>
    </w:p>
  </w:endnote>
  <w:endnote w:type="continuationSeparator" w:id="0">
    <w:p w14:paraId="35F4131E" w14:textId="77777777" w:rsidR="009A18E5" w:rsidRDefault="009A18E5" w:rsidP="004D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08F58" w14:textId="77777777" w:rsidR="009A18E5" w:rsidRDefault="009A18E5" w:rsidP="004D68F9">
      <w:pPr>
        <w:spacing w:after="0" w:line="240" w:lineRule="auto"/>
      </w:pPr>
      <w:r>
        <w:separator/>
      </w:r>
    </w:p>
  </w:footnote>
  <w:footnote w:type="continuationSeparator" w:id="0">
    <w:p w14:paraId="3DD7FF61" w14:textId="77777777" w:rsidR="009A18E5" w:rsidRDefault="009A18E5" w:rsidP="004D6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1D70" w14:textId="373A02C0" w:rsidR="00D243B3" w:rsidRDefault="004F7B79">
    <w:pPr>
      <w:pStyle w:val="Header"/>
    </w:pPr>
    <w:r>
      <w:rPr>
        <w:noProof/>
      </w:rPr>
      <w:pict w14:anchorId="5FE38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3436 14236 3436 14170 8345 11847 3240 11029 3436 10930 3632 10734 4614 10112 9523 8345 4320 7625 2650 7298 3436 5105 3436 5007 3632 4941 5105 4974 7363 3076 3632 2192 3338 425 3436 360 3829 392 17083 556 17574 2487 17672 3043 17181 3534 16494 3894 15414 4189 16101 5269 17869 5465 17672 5989 17476 6054 17378 6054 12861 6512 14138 8214 17770 8378 17574 10080 17672 10210 17378 10309 16789 10505 15218 11061 14530 11716 14432 12763 17378 13254 18360 13516 17574 13810 17476 13778 17378 13549 15512 14269 17378 14760 18261 14989 17574 15218 17476 15218 13843 15316 11683 16723 11683 17345 13352 19341 17869 19505 17672 20160 17476 20192 6283 21501 5989 21501 3730 21370 3436" fillcolor="silver" stroked="f">
          <v:fill opacity="20316f"/>
          <v:textpath style="font-family:&quot;Arial&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702" w:type="dxa"/>
      <w:tblLook w:val="04A0" w:firstRow="1" w:lastRow="0" w:firstColumn="1" w:lastColumn="0" w:noHBand="0" w:noVBand="1"/>
    </w:tblPr>
    <w:tblGrid>
      <w:gridCol w:w="3008"/>
      <w:gridCol w:w="6352"/>
      <w:gridCol w:w="1800"/>
    </w:tblGrid>
    <w:tr w:rsidR="00102A05" w:rsidRPr="004F7B79" w14:paraId="51FEA382" w14:textId="77777777" w:rsidTr="00102A05">
      <w:trPr>
        <w:trHeight w:val="990"/>
      </w:trPr>
      <w:tc>
        <w:tcPr>
          <w:tcW w:w="3008" w:type="dxa"/>
          <w:shd w:val="clear" w:color="auto" w:fill="auto"/>
        </w:tcPr>
        <w:p w14:paraId="73A8B38C" w14:textId="77777777" w:rsidR="00102A05" w:rsidRPr="004F7B79" w:rsidRDefault="00102A05" w:rsidP="00102A05">
          <w:pPr>
            <w:pStyle w:val="Header"/>
            <w:tabs>
              <w:tab w:val="clear" w:pos="8640"/>
              <w:tab w:val="left" w:pos="7200"/>
              <w:tab w:val="right" w:pos="9360"/>
            </w:tabs>
            <w:rPr>
              <w:rFonts w:ascii="Times New Roman" w:hAnsi="Times New Roman"/>
              <w:sz w:val="16"/>
              <w:szCs w:val="16"/>
            </w:rPr>
          </w:pPr>
          <w:r w:rsidRPr="004F7B79">
            <w:rPr>
              <w:rFonts w:ascii="Times New Roman" w:hAnsi="Times New Roman"/>
              <w:sz w:val="16"/>
              <w:szCs w:val="16"/>
            </w:rPr>
            <w:t>State of Kansas</w:t>
          </w:r>
        </w:p>
        <w:p w14:paraId="29FCF6AD" w14:textId="77777777" w:rsidR="00102A05" w:rsidRPr="004F7B79" w:rsidRDefault="00102A05" w:rsidP="00102A05">
          <w:pPr>
            <w:pStyle w:val="Header"/>
            <w:tabs>
              <w:tab w:val="clear" w:pos="8640"/>
              <w:tab w:val="left" w:pos="7200"/>
              <w:tab w:val="right" w:pos="9360"/>
            </w:tabs>
            <w:rPr>
              <w:rFonts w:ascii="Times New Roman" w:hAnsi="Times New Roman"/>
              <w:sz w:val="16"/>
              <w:szCs w:val="16"/>
            </w:rPr>
          </w:pPr>
          <w:r w:rsidRPr="004F7B79">
            <w:rPr>
              <w:rFonts w:ascii="Times New Roman" w:hAnsi="Times New Roman"/>
              <w:sz w:val="16"/>
              <w:szCs w:val="16"/>
            </w:rPr>
            <w:t>Department for Children and Families</w:t>
          </w:r>
        </w:p>
        <w:p w14:paraId="68900537" w14:textId="77777777" w:rsidR="00102A05" w:rsidRPr="004F7B79" w:rsidRDefault="00102A05" w:rsidP="00102A05">
          <w:pPr>
            <w:pStyle w:val="Header"/>
            <w:tabs>
              <w:tab w:val="clear" w:pos="8640"/>
              <w:tab w:val="left" w:pos="7200"/>
              <w:tab w:val="right" w:pos="9360"/>
            </w:tabs>
            <w:rPr>
              <w:rFonts w:ascii="Times New Roman" w:hAnsi="Times New Roman"/>
              <w:sz w:val="20"/>
              <w:szCs w:val="20"/>
            </w:rPr>
          </w:pPr>
          <w:r w:rsidRPr="004F7B79">
            <w:rPr>
              <w:rFonts w:ascii="Times New Roman" w:hAnsi="Times New Roman"/>
              <w:sz w:val="16"/>
              <w:szCs w:val="16"/>
            </w:rPr>
            <w:t>Prevention and Protection Services</w:t>
          </w:r>
        </w:p>
      </w:tc>
      <w:tc>
        <w:tcPr>
          <w:tcW w:w="6352" w:type="dxa"/>
          <w:shd w:val="clear" w:color="auto" w:fill="auto"/>
        </w:tcPr>
        <w:p w14:paraId="0EAB0909" w14:textId="750554BC" w:rsidR="00102A05" w:rsidRPr="004F7B79" w:rsidRDefault="00102A05" w:rsidP="00102A05">
          <w:pPr>
            <w:spacing w:after="0" w:line="240" w:lineRule="auto"/>
            <w:jc w:val="center"/>
            <w:rPr>
              <w:rFonts w:ascii="Times New Roman" w:hAnsi="Times New Roman"/>
              <w:b/>
              <w:sz w:val="24"/>
              <w:szCs w:val="24"/>
            </w:rPr>
          </w:pPr>
          <w:r w:rsidRPr="004F7B79">
            <w:rPr>
              <w:rFonts w:ascii="Times New Roman" w:hAnsi="Times New Roman"/>
              <w:b/>
              <w:sz w:val="24"/>
              <w:szCs w:val="24"/>
            </w:rPr>
            <w:t xml:space="preserve">Supervisor Consultation </w:t>
          </w:r>
        </w:p>
        <w:p w14:paraId="3DE190FC" w14:textId="35440CC7" w:rsidR="00102A05" w:rsidRPr="004F7B79" w:rsidRDefault="00102A05" w:rsidP="00102A05">
          <w:pPr>
            <w:spacing w:after="0" w:line="240" w:lineRule="auto"/>
            <w:jc w:val="center"/>
            <w:rPr>
              <w:rFonts w:ascii="Times New Roman" w:hAnsi="Times New Roman"/>
              <w:b/>
              <w:sz w:val="24"/>
              <w:szCs w:val="24"/>
            </w:rPr>
          </w:pPr>
          <w:r w:rsidRPr="004F7B79">
            <w:rPr>
              <w:rFonts w:ascii="Times New Roman" w:hAnsi="Times New Roman"/>
              <w:b/>
              <w:sz w:val="24"/>
              <w:szCs w:val="24"/>
            </w:rPr>
            <w:t>For Initial TDM Meeting</w:t>
          </w:r>
        </w:p>
      </w:tc>
      <w:tc>
        <w:tcPr>
          <w:tcW w:w="1800" w:type="dxa"/>
          <w:shd w:val="clear" w:color="auto" w:fill="auto"/>
        </w:tcPr>
        <w:p w14:paraId="1183DDF4" w14:textId="0F8E9F79" w:rsidR="00102A05" w:rsidRPr="004F7B79" w:rsidRDefault="00102A05" w:rsidP="00102A05">
          <w:pPr>
            <w:pStyle w:val="Header"/>
            <w:tabs>
              <w:tab w:val="clear" w:pos="8640"/>
              <w:tab w:val="left" w:pos="7200"/>
              <w:tab w:val="right" w:pos="9360"/>
            </w:tabs>
            <w:jc w:val="right"/>
            <w:rPr>
              <w:rFonts w:ascii="Times New Roman" w:hAnsi="Times New Roman"/>
              <w:sz w:val="16"/>
              <w:szCs w:val="16"/>
            </w:rPr>
          </w:pPr>
          <w:r w:rsidRPr="004F7B79">
            <w:rPr>
              <w:rFonts w:ascii="Times New Roman" w:hAnsi="Times New Roman"/>
              <w:sz w:val="16"/>
              <w:szCs w:val="16"/>
            </w:rPr>
            <w:t>Appendix 0G</w:t>
          </w:r>
        </w:p>
        <w:p w14:paraId="0AE69B48" w14:textId="1C5DE200" w:rsidR="00102A05" w:rsidRPr="004F7B79" w:rsidRDefault="00102A05" w:rsidP="00102A05">
          <w:pPr>
            <w:pStyle w:val="Header"/>
            <w:tabs>
              <w:tab w:val="clear" w:pos="8640"/>
              <w:tab w:val="left" w:pos="7200"/>
              <w:tab w:val="right" w:pos="9360"/>
            </w:tabs>
            <w:jc w:val="right"/>
            <w:rPr>
              <w:rFonts w:ascii="Times New Roman" w:hAnsi="Times New Roman"/>
              <w:sz w:val="16"/>
              <w:szCs w:val="16"/>
            </w:rPr>
          </w:pPr>
          <w:r w:rsidRPr="004F7B79">
            <w:rPr>
              <w:rFonts w:ascii="Times New Roman" w:hAnsi="Times New Roman"/>
              <w:sz w:val="16"/>
              <w:szCs w:val="16"/>
            </w:rPr>
            <w:t>Oct.- 2019</w:t>
          </w:r>
        </w:p>
        <w:p w14:paraId="4BDFD121" w14:textId="2BF39002" w:rsidR="00102A05" w:rsidRPr="004F7B79" w:rsidRDefault="00102A05" w:rsidP="00102A05">
          <w:pPr>
            <w:pStyle w:val="Header"/>
            <w:tabs>
              <w:tab w:val="clear" w:pos="8640"/>
              <w:tab w:val="left" w:pos="7200"/>
              <w:tab w:val="right" w:pos="9360"/>
            </w:tabs>
            <w:jc w:val="right"/>
            <w:rPr>
              <w:rFonts w:ascii="Times New Roman" w:hAnsi="Times New Roman"/>
              <w:sz w:val="16"/>
              <w:szCs w:val="16"/>
            </w:rPr>
          </w:pPr>
          <w:r w:rsidRPr="004F7B79">
            <w:rPr>
              <w:rFonts w:ascii="Times New Roman" w:hAnsi="Times New Roman"/>
              <w:sz w:val="16"/>
              <w:szCs w:val="16"/>
            </w:rPr>
            <w:t xml:space="preserve">Page </w:t>
          </w:r>
          <w:r w:rsidRPr="004F7B79">
            <w:rPr>
              <w:rFonts w:ascii="Times New Roman" w:hAnsi="Times New Roman"/>
              <w:sz w:val="16"/>
              <w:szCs w:val="16"/>
            </w:rPr>
            <w:fldChar w:fldCharType="begin"/>
          </w:r>
          <w:r w:rsidRPr="004F7B79">
            <w:rPr>
              <w:rFonts w:ascii="Times New Roman" w:hAnsi="Times New Roman"/>
              <w:sz w:val="16"/>
              <w:szCs w:val="16"/>
            </w:rPr>
            <w:instrText xml:space="preserve"> PAGE   \* MERGEFORMAT </w:instrText>
          </w:r>
          <w:r w:rsidRPr="004F7B79">
            <w:rPr>
              <w:rFonts w:ascii="Times New Roman" w:hAnsi="Times New Roman"/>
              <w:sz w:val="16"/>
              <w:szCs w:val="16"/>
            </w:rPr>
            <w:fldChar w:fldCharType="separate"/>
          </w:r>
          <w:r w:rsidRPr="004F7B79">
            <w:rPr>
              <w:rFonts w:ascii="Times New Roman" w:hAnsi="Times New Roman"/>
              <w:noProof/>
              <w:sz w:val="16"/>
              <w:szCs w:val="16"/>
            </w:rPr>
            <w:t>1</w:t>
          </w:r>
          <w:r w:rsidRPr="004F7B79">
            <w:rPr>
              <w:rFonts w:ascii="Times New Roman" w:hAnsi="Times New Roman"/>
              <w:noProof/>
              <w:sz w:val="16"/>
              <w:szCs w:val="16"/>
            </w:rPr>
            <w:fldChar w:fldCharType="end"/>
          </w:r>
          <w:r w:rsidRPr="004F7B79">
            <w:rPr>
              <w:rFonts w:ascii="Times New Roman" w:hAnsi="Times New Roman"/>
              <w:noProof/>
              <w:sz w:val="16"/>
              <w:szCs w:val="16"/>
            </w:rPr>
            <w:t xml:space="preserve"> of 1</w:t>
          </w:r>
        </w:p>
        <w:p w14:paraId="6466ACC3" w14:textId="77777777" w:rsidR="00102A05" w:rsidRPr="004F7B79" w:rsidRDefault="00102A05" w:rsidP="00102A05">
          <w:pPr>
            <w:pStyle w:val="Header"/>
            <w:tabs>
              <w:tab w:val="clear" w:pos="8640"/>
              <w:tab w:val="left" w:pos="7200"/>
              <w:tab w:val="right" w:pos="9360"/>
            </w:tabs>
            <w:jc w:val="right"/>
            <w:rPr>
              <w:rFonts w:ascii="Times New Roman" w:hAnsi="Times New Roman"/>
              <w:sz w:val="20"/>
              <w:szCs w:val="20"/>
            </w:rPr>
          </w:pPr>
        </w:p>
      </w:tc>
    </w:tr>
  </w:tbl>
  <w:p w14:paraId="57B62C1E" w14:textId="1B9E59A7" w:rsidR="00D243B3" w:rsidRDefault="004F7B79">
    <w:pPr>
      <w:pStyle w:val="Header"/>
    </w:pPr>
    <w:r>
      <w:rPr>
        <w:noProof/>
      </w:rPr>
      <w:pict w14:anchorId="6032E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3436 14236 3436 14170 8345 11847 3240 11029 3436 10930 3632 10734 4614 10112 9523 8345 4320 7625 2650 7298 3436 5105 3436 5007 3632 4941 5105 4974 7363 3076 3632 2192 3338 425 3436 360 3829 392 17083 556 17574 2487 17672 3043 17181 3534 16494 3894 15414 4189 16101 5269 17869 5465 17672 5989 17476 6054 17378 6054 12861 6512 14138 8214 17770 8378 17574 10080 17672 10210 17378 10309 16789 10505 15218 11061 14530 11716 14432 12763 17378 13254 18360 13516 17574 13810 17476 13778 17378 13549 15512 14269 17378 14760 18261 14989 17574 15218 17476 15218 13843 15316 11683 16723 11683 17345 13352 19341 17869 19505 17672 20160 17476 20192 6283 21501 5989 21501 3730 21370 3436" fillcolor="silver" stroked="f">
          <v:fill opacity="20316f"/>
          <v:textpath style="font-family:&quot;Arial&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AE114" w14:textId="4E030CFC" w:rsidR="00D243B3" w:rsidRDefault="004F7B79">
    <w:pPr>
      <w:pStyle w:val="Header"/>
    </w:pPr>
    <w:r>
      <w:rPr>
        <w:noProof/>
      </w:rPr>
      <w:pict w14:anchorId="62901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3436 14236 3436 14170 8345 11847 3240 11029 3436 10930 3632 10734 4614 10112 9523 8345 4320 7625 2650 7298 3436 5105 3436 5007 3632 4941 5105 4974 7363 3076 3632 2192 3338 425 3436 360 3829 392 17083 556 17574 2487 17672 3043 17181 3534 16494 3894 15414 4189 16101 5269 17869 5465 17672 5989 17476 6054 17378 6054 12861 6512 14138 8214 17770 8378 17574 10080 17672 10210 17378 10309 16789 10505 15218 11061 14530 11716 14432 12763 17378 13254 18360 13516 17574 13810 17476 13778 17378 13549 15512 14269 17378 14760 18261 14989 17574 15218 17476 15218 13843 15316 11683 16723 11683 17345 13352 19341 17869 19505 17672 20160 17476 20192 6283 21501 5989 21501 3730 21370 3436" fillcolor="silver" stroked="f">
          <v:fill opacity="20316f"/>
          <v:textpath style="font-family:&quot;Arial&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549C2"/>
    <w:multiLevelType w:val="hybridMultilevel"/>
    <w:tmpl w:val="8E06F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274F34"/>
    <w:multiLevelType w:val="hybridMultilevel"/>
    <w:tmpl w:val="A82E8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8EC"/>
    <w:rsid w:val="000D75BB"/>
    <w:rsid w:val="00102A05"/>
    <w:rsid w:val="00196CC3"/>
    <w:rsid w:val="001C48D8"/>
    <w:rsid w:val="001E2F70"/>
    <w:rsid w:val="003E6917"/>
    <w:rsid w:val="004D68F9"/>
    <w:rsid w:val="004F7B79"/>
    <w:rsid w:val="00504D3D"/>
    <w:rsid w:val="00587691"/>
    <w:rsid w:val="00673C13"/>
    <w:rsid w:val="00780E8B"/>
    <w:rsid w:val="007D197B"/>
    <w:rsid w:val="008415B8"/>
    <w:rsid w:val="0090222D"/>
    <w:rsid w:val="009A18E5"/>
    <w:rsid w:val="00A717BF"/>
    <w:rsid w:val="00A858EC"/>
    <w:rsid w:val="00AB4AD3"/>
    <w:rsid w:val="00AE11FC"/>
    <w:rsid w:val="00B32FD4"/>
    <w:rsid w:val="00BF4AE6"/>
    <w:rsid w:val="00C465F9"/>
    <w:rsid w:val="00CA0FA9"/>
    <w:rsid w:val="00CC4FE3"/>
    <w:rsid w:val="00CF2AD9"/>
    <w:rsid w:val="00CF3916"/>
    <w:rsid w:val="00D243B3"/>
    <w:rsid w:val="00DE10A8"/>
    <w:rsid w:val="00DE56B5"/>
    <w:rsid w:val="00E24E6D"/>
    <w:rsid w:val="00EA28FF"/>
    <w:rsid w:val="00EC2C0E"/>
    <w:rsid w:val="00EE52F3"/>
    <w:rsid w:val="00EF75A3"/>
    <w:rsid w:val="00FA2C00"/>
    <w:rsid w:val="00FD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F46C4A"/>
  <w14:defaultImageDpi w14:val="32767"/>
  <w15:docId w15:val="{27756023-1D95-4021-82D7-3766D5E2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8E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8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691"/>
    <w:rPr>
      <w:rFonts w:ascii="Segoe UI" w:hAnsi="Segoe UI" w:cs="Segoe UI"/>
      <w:sz w:val="18"/>
      <w:szCs w:val="18"/>
    </w:rPr>
  </w:style>
  <w:style w:type="paragraph" w:styleId="ListParagraph">
    <w:name w:val="List Paragraph"/>
    <w:basedOn w:val="Normal"/>
    <w:uiPriority w:val="34"/>
    <w:qFormat/>
    <w:rsid w:val="00587691"/>
    <w:pPr>
      <w:ind w:left="720"/>
      <w:contextualSpacing/>
    </w:pPr>
  </w:style>
  <w:style w:type="character" w:styleId="CommentReference">
    <w:name w:val="annotation reference"/>
    <w:basedOn w:val="DefaultParagraphFont"/>
    <w:uiPriority w:val="99"/>
    <w:semiHidden/>
    <w:unhideWhenUsed/>
    <w:rsid w:val="00BF4AE6"/>
    <w:rPr>
      <w:sz w:val="16"/>
      <w:szCs w:val="16"/>
    </w:rPr>
  </w:style>
  <w:style w:type="paragraph" w:styleId="CommentText">
    <w:name w:val="annotation text"/>
    <w:basedOn w:val="Normal"/>
    <w:link w:val="CommentTextChar"/>
    <w:uiPriority w:val="99"/>
    <w:semiHidden/>
    <w:unhideWhenUsed/>
    <w:rsid w:val="00BF4AE6"/>
    <w:pPr>
      <w:spacing w:line="240" w:lineRule="auto"/>
    </w:pPr>
    <w:rPr>
      <w:sz w:val="20"/>
      <w:szCs w:val="20"/>
    </w:rPr>
  </w:style>
  <w:style w:type="character" w:customStyle="1" w:styleId="CommentTextChar">
    <w:name w:val="Comment Text Char"/>
    <w:basedOn w:val="DefaultParagraphFont"/>
    <w:link w:val="CommentText"/>
    <w:uiPriority w:val="99"/>
    <w:semiHidden/>
    <w:rsid w:val="00BF4AE6"/>
    <w:rPr>
      <w:sz w:val="20"/>
      <w:szCs w:val="20"/>
    </w:rPr>
  </w:style>
  <w:style w:type="paragraph" w:styleId="CommentSubject">
    <w:name w:val="annotation subject"/>
    <w:basedOn w:val="CommentText"/>
    <w:next w:val="CommentText"/>
    <w:link w:val="CommentSubjectChar"/>
    <w:uiPriority w:val="99"/>
    <w:semiHidden/>
    <w:unhideWhenUsed/>
    <w:rsid w:val="00BF4AE6"/>
    <w:rPr>
      <w:b/>
      <w:bCs/>
    </w:rPr>
  </w:style>
  <w:style w:type="character" w:customStyle="1" w:styleId="CommentSubjectChar">
    <w:name w:val="Comment Subject Char"/>
    <w:basedOn w:val="CommentTextChar"/>
    <w:link w:val="CommentSubject"/>
    <w:uiPriority w:val="99"/>
    <w:semiHidden/>
    <w:rsid w:val="00BF4AE6"/>
    <w:rPr>
      <w:b/>
      <w:bCs/>
      <w:sz w:val="20"/>
      <w:szCs w:val="20"/>
    </w:rPr>
  </w:style>
  <w:style w:type="paragraph" w:styleId="Header">
    <w:name w:val="header"/>
    <w:basedOn w:val="Normal"/>
    <w:link w:val="HeaderChar"/>
    <w:unhideWhenUsed/>
    <w:rsid w:val="004D68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68F9"/>
    <w:rPr>
      <w:sz w:val="22"/>
      <w:szCs w:val="22"/>
    </w:rPr>
  </w:style>
  <w:style w:type="paragraph" w:styleId="Footer">
    <w:name w:val="footer"/>
    <w:basedOn w:val="Normal"/>
    <w:link w:val="FooterChar"/>
    <w:uiPriority w:val="99"/>
    <w:unhideWhenUsed/>
    <w:rsid w:val="004D68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68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header" Target="header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2CEA0-D07A-4D7C-B9AF-2EA67FE372A8}"/>
</file>

<file path=customXml/itemProps2.xml><?xml version="1.0" encoding="utf-8"?>
<ds:datastoreItem xmlns:ds="http://schemas.openxmlformats.org/officeDocument/2006/customXml" ds:itemID="{CA8E9504-AF3E-43E2-BB33-8FF6FB1274D2}"/>
</file>

<file path=customXml/itemProps3.xml><?xml version="1.0" encoding="utf-8"?>
<ds:datastoreItem xmlns:ds="http://schemas.openxmlformats.org/officeDocument/2006/customXml" ds:itemID="{D0CEF4C5-9E25-4315-9DA4-A663571131C7}"/>
</file>

<file path=customXml/itemProps4.xml><?xml version="1.0" encoding="utf-8"?>
<ds:datastoreItem xmlns:ds="http://schemas.openxmlformats.org/officeDocument/2006/customXml" ds:itemID="{CA8E9504-AF3E-43E2-BB33-8FF6FB1274D2}">
  <ds:schemaRefs>
    <ds:schemaRef ds:uri="d5bbcda5-9f81-4e55-b91d-6cced3bd074a"/>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0a543710-9dbf-40bd-9d29-c8b16a61569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Appendix_0G</dc:title>
  <dc:subject/>
  <dc:creator>Pat Rideout</dc:creator>
  <cp:keywords/>
  <dc:description/>
  <cp:lastModifiedBy>Lynnea Kaufman  [DCF]</cp:lastModifiedBy>
  <cp:revision>2</cp:revision>
  <cp:lastPrinted>2019-08-27T17:47:00Z</cp:lastPrinted>
  <dcterms:created xsi:type="dcterms:W3CDTF">2019-09-22T22:07:00Z</dcterms:created>
  <dcterms:modified xsi:type="dcterms:W3CDTF">2019-09-22T22:07:00Z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