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D4E58" w14:textId="5D99A01C" w:rsidR="00111318" w:rsidRPr="007072C8" w:rsidRDefault="00111318" w:rsidP="00443986">
      <w:pPr>
        <w:pStyle w:val="Heading1"/>
        <w:rPr>
          <w:rFonts w:ascii="Times New Roman" w:hAnsi="Times New Roman" w:cs="Times New Roman"/>
          <w:color w:val="auto"/>
        </w:rPr>
      </w:pPr>
      <w:r w:rsidRPr="007072C8">
        <w:rPr>
          <w:rFonts w:ascii="Times New Roman" w:hAnsi="Times New Roman" w:cs="Times New Roman"/>
          <w:color w:val="auto"/>
        </w:rPr>
        <w:t>Attachment F – Specific Terms and Conditions (DCF provisions – DCF Notification of Grant Award</w:t>
      </w:r>
      <w:r w:rsidR="007072C8" w:rsidRPr="007072C8">
        <w:rPr>
          <w:rFonts w:ascii="Times New Roman" w:hAnsi="Times New Roman" w:cs="Times New Roman"/>
          <w:color w:val="auto"/>
        </w:rPr>
        <w:t>)</w:t>
      </w:r>
    </w:p>
    <w:p w14:paraId="52B3438F" w14:textId="77777777" w:rsidR="00111318" w:rsidRPr="007072C8" w:rsidRDefault="00111318" w:rsidP="00111318">
      <w:pPr>
        <w:rPr>
          <w:b/>
          <w:sz w:val="20"/>
        </w:rPr>
      </w:pPr>
    </w:p>
    <w:p w14:paraId="4233AAA1" w14:textId="77777777" w:rsidR="00111318" w:rsidRPr="007072C8" w:rsidRDefault="00111318" w:rsidP="00443986">
      <w:pPr>
        <w:pStyle w:val="Heading2"/>
        <w:rPr>
          <w:rFonts w:ascii="Times New Roman" w:hAnsi="Times New Roman" w:cs="Times New Roman"/>
          <w:color w:val="auto"/>
        </w:rPr>
      </w:pPr>
      <w:r w:rsidRPr="007072C8">
        <w:rPr>
          <w:rFonts w:ascii="Times New Roman" w:hAnsi="Times New Roman" w:cs="Times New Roman"/>
          <w:color w:val="auto"/>
        </w:rPr>
        <w:t>SPECIFIC TERMS AND CONDITIONS</w:t>
      </w:r>
    </w:p>
    <w:p w14:paraId="5325A89F" w14:textId="77777777" w:rsidR="00111318" w:rsidRPr="007072C8" w:rsidRDefault="00111318" w:rsidP="00443986">
      <w:pPr>
        <w:pStyle w:val="Heading2"/>
        <w:rPr>
          <w:rFonts w:ascii="Times New Roman" w:hAnsi="Times New Roman" w:cs="Times New Roman"/>
          <w:color w:val="auto"/>
        </w:rPr>
      </w:pPr>
      <w:r w:rsidRPr="007072C8">
        <w:rPr>
          <w:rFonts w:ascii="Times New Roman" w:hAnsi="Times New Roman" w:cs="Times New Roman"/>
          <w:color w:val="auto"/>
        </w:rPr>
        <w:t>NOTIFICATION OF GRANT AWARD</w:t>
      </w:r>
    </w:p>
    <w:p w14:paraId="66C2B633" w14:textId="77777777" w:rsidR="00111318" w:rsidRPr="007072C8" w:rsidRDefault="00111318" w:rsidP="00443986">
      <w:pPr>
        <w:pStyle w:val="Heading3"/>
        <w:rPr>
          <w:rFonts w:cs="Times New Roman"/>
          <w:color w:val="auto"/>
        </w:rPr>
      </w:pPr>
      <w:r w:rsidRPr="007072C8">
        <w:rPr>
          <w:rFonts w:cs="Times New Roman"/>
          <w:color w:val="auto"/>
        </w:rPr>
        <w:t>1.0</w:t>
      </w:r>
      <w:r w:rsidRPr="007072C8">
        <w:rPr>
          <w:rFonts w:cs="Times New Roman"/>
          <w:color w:val="auto"/>
        </w:rPr>
        <w:tab/>
      </w:r>
      <w:bookmarkStart w:id="0" w:name="Definitions"/>
      <w:r w:rsidRPr="007072C8">
        <w:rPr>
          <w:rFonts w:cs="Times New Roman"/>
          <w:color w:val="auto"/>
        </w:rPr>
        <w:t>DEFINITIONS</w:t>
      </w:r>
      <w:bookmarkEnd w:id="0"/>
    </w:p>
    <w:p w14:paraId="56D4A595" w14:textId="77777777" w:rsidR="00111318" w:rsidRPr="007072C8" w:rsidRDefault="00111318" w:rsidP="00111318">
      <w:pPr>
        <w:ind w:left="1440"/>
        <w:rPr>
          <w:sz w:val="20"/>
          <w:szCs w:val="20"/>
        </w:rPr>
      </w:pPr>
      <w:r w:rsidRPr="007072C8">
        <w:rPr>
          <w:sz w:val="20"/>
          <w:szCs w:val="20"/>
        </w:rPr>
        <w:t>As used throughout this Grant, the following words and terms are used as defined in this paragraph unless (a) the context in which they are used clearly requires a different meaning or (b) a different definition is prescribed for a particular part or portion of a part.</w:t>
      </w:r>
    </w:p>
    <w:p w14:paraId="36E123EA" w14:textId="77777777" w:rsidR="00111318" w:rsidRPr="007072C8" w:rsidRDefault="00111318" w:rsidP="00111318">
      <w:pPr>
        <w:ind w:left="2880" w:hanging="720"/>
        <w:rPr>
          <w:sz w:val="20"/>
          <w:szCs w:val="20"/>
        </w:rPr>
      </w:pPr>
      <w:r w:rsidRPr="007072C8">
        <w:rPr>
          <w:sz w:val="20"/>
          <w:szCs w:val="20"/>
        </w:rPr>
        <w:t>(1)</w:t>
      </w:r>
      <w:r w:rsidRPr="007072C8">
        <w:rPr>
          <w:sz w:val="20"/>
          <w:szCs w:val="20"/>
        </w:rPr>
        <w:tab/>
        <w:t>“Grantor” and DCF shall mean The Kansas Department for Children and Families, and its employees, agents and representatives.</w:t>
      </w:r>
    </w:p>
    <w:p w14:paraId="762B993A" w14:textId="77777777" w:rsidR="00111318" w:rsidRPr="007072C8" w:rsidRDefault="00111318" w:rsidP="00111318">
      <w:pPr>
        <w:ind w:left="2880" w:hanging="720"/>
        <w:rPr>
          <w:sz w:val="20"/>
          <w:szCs w:val="20"/>
        </w:rPr>
      </w:pPr>
      <w:r w:rsidRPr="007072C8">
        <w:rPr>
          <w:sz w:val="20"/>
          <w:szCs w:val="20"/>
        </w:rPr>
        <w:t>(2)</w:t>
      </w:r>
      <w:r w:rsidRPr="007072C8">
        <w:rPr>
          <w:sz w:val="20"/>
          <w:szCs w:val="20"/>
        </w:rPr>
        <w:tab/>
        <w:t xml:space="preserve">“Grantee” shall mean </w:t>
      </w:r>
      <w:r w:rsidRPr="007072C8">
        <w:rPr>
          <w:b/>
          <w:sz w:val="20"/>
          <w:szCs w:val="20"/>
        </w:rPr>
        <w:t>(Q)</w:t>
      </w:r>
      <w:r w:rsidRPr="007072C8">
        <w:rPr>
          <w:sz w:val="20"/>
          <w:szCs w:val="20"/>
        </w:rPr>
        <w:t xml:space="preserve"> and its employees, agents, and representatives;</w:t>
      </w:r>
      <w:r w:rsidRPr="007072C8">
        <w:rPr>
          <w:shd w:val="clear" w:color="auto" w:fill="FFFFFF"/>
        </w:rPr>
        <w:t xml:space="preserve"> </w:t>
      </w:r>
      <w:r w:rsidRPr="007072C8">
        <w:rPr>
          <w:sz w:val="20"/>
          <w:szCs w:val="20"/>
        </w:rPr>
        <w:t xml:space="preserve">an independent contractor </w:t>
      </w:r>
      <w:r w:rsidRPr="007072C8">
        <w:rPr>
          <w:sz w:val="20"/>
          <w:szCs w:val="20"/>
          <w:u w:val="single"/>
        </w:rPr>
        <w:t xml:space="preserve">recipient of grant funds </w:t>
      </w:r>
      <w:r w:rsidRPr="007072C8">
        <w:rPr>
          <w:sz w:val="20"/>
          <w:szCs w:val="20"/>
        </w:rPr>
        <w:t>and not an agent of DCF</w:t>
      </w:r>
      <w:proofErr w:type="gramStart"/>
      <w:r w:rsidRPr="007072C8">
        <w:rPr>
          <w:sz w:val="20"/>
          <w:szCs w:val="20"/>
        </w:rPr>
        <w:t>. .</w:t>
      </w:r>
      <w:proofErr w:type="gramEnd"/>
    </w:p>
    <w:p w14:paraId="01A24261" w14:textId="77777777" w:rsidR="00111318" w:rsidRPr="007072C8" w:rsidRDefault="00111318" w:rsidP="00111318">
      <w:pPr>
        <w:ind w:left="1440" w:firstLine="720"/>
        <w:rPr>
          <w:sz w:val="20"/>
          <w:szCs w:val="20"/>
        </w:rPr>
      </w:pPr>
      <w:r w:rsidRPr="007072C8">
        <w:rPr>
          <w:sz w:val="20"/>
          <w:szCs w:val="20"/>
        </w:rPr>
        <w:t>(3)</w:t>
      </w:r>
      <w:r w:rsidRPr="007072C8">
        <w:rPr>
          <w:sz w:val="20"/>
          <w:szCs w:val="20"/>
        </w:rPr>
        <w:tab/>
        <w:t>“May” denotes the permissive.</w:t>
      </w:r>
    </w:p>
    <w:p w14:paraId="48D943E7" w14:textId="77777777" w:rsidR="00111318" w:rsidRPr="007072C8" w:rsidRDefault="00111318" w:rsidP="00111318">
      <w:pPr>
        <w:ind w:left="1440" w:firstLine="720"/>
        <w:rPr>
          <w:sz w:val="20"/>
          <w:szCs w:val="20"/>
        </w:rPr>
      </w:pPr>
      <w:r w:rsidRPr="007072C8">
        <w:rPr>
          <w:sz w:val="20"/>
          <w:szCs w:val="20"/>
        </w:rPr>
        <w:t>(4)</w:t>
      </w:r>
      <w:r w:rsidRPr="007072C8">
        <w:rPr>
          <w:sz w:val="20"/>
          <w:szCs w:val="20"/>
        </w:rPr>
        <w:tab/>
        <w:t>“Award” denotes this document which sets forth the Grant requirements.</w:t>
      </w:r>
    </w:p>
    <w:p w14:paraId="520EC564" w14:textId="77777777" w:rsidR="00111318" w:rsidRPr="007072C8" w:rsidRDefault="00111318" w:rsidP="00111318">
      <w:pPr>
        <w:ind w:left="1440" w:firstLine="720"/>
        <w:rPr>
          <w:sz w:val="20"/>
          <w:szCs w:val="20"/>
        </w:rPr>
      </w:pPr>
      <w:r w:rsidRPr="007072C8">
        <w:rPr>
          <w:sz w:val="20"/>
          <w:szCs w:val="20"/>
        </w:rPr>
        <w:t>(5)</w:t>
      </w:r>
      <w:r w:rsidRPr="007072C8">
        <w:rPr>
          <w:sz w:val="20"/>
          <w:szCs w:val="20"/>
        </w:rPr>
        <w:tab/>
        <w:t>“Shall” denotes the imperative.</w:t>
      </w:r>
    </w:p>
    <w:p w14:paraId="1BB775C8" w14:textId="77777777" w:rsidR="00111318" w:rsidRPr="007072C8" w:rsidRDefault="00111318" w:rsidP="00443986">
      <w:pPr>
        <w:pStyle w:val="Heading3"/>
        <w:rPr>
          <w:rFonts w:cs="Times New Roman"/>
          <w:color w:val="auto"/>
        </w:rPr>
      </w:pPr>
      <w:r w:rsidRPr="007072C8">
        <w:rPr>
          <w:rFonts w:cs="Times New Roman"/>
          <w:color w:val="auto"/>
        </w:rPr>
        <w:t>2.0</w:t>
      </w:r>
      <w:r w:rsidRPr="007072C8">
        <w:rPr>
          <w:rFonts w:cs="Times New Roman"/>
          <w:color w:val="auto"/>
        </w:rPr>
        <w:tab/>
      </w:r>
      <w:bookmarkStart w:id="1" w:name="Notices_Correspondence"/>
      <w:r w:rsidRPr="007072C8">
        <w:rPr>
          <w:rFonts w:cs="Times New Roman"/>
          <w:color w:val="auto"/>
        </w:rPr>
        <w:t>NOTICES AND CORRESPONDENCE</w:t>
      </w:r>
      <w:bookmarkEnd w:id="1"/>
    </w:p>
    <w:p w14:paraId="682E3512" w14:textId="77777777" w:rsidR="00111318" w:rsidRPr="007072C8" w:rsidRDefault="00111318" w:rsidP="00111318">
      <w:pPr>
        <w:widowControl/>
        <w:numPr>
          <w:ilvl w:val="0"/>
          <w:numId w:val="3"/>
        </w:numPr>
        <w:autoSpaceDE/>
        <w:autoSpaceDN/>
        <w:adjustRightInd/>
        <w:rPr>
          <w:sz w:val="20"/>
          <w:szCs w:val="20"/>
        </w:rPr>
      </w:pPr>
      <w:r w:rsidRPr="007072C8">
        <w:rPr>
          <w:sz w:val="20"/>
          <w:szCs w:val="20"/>
        </w:rPr>
        <w:t>All notices and correspondence shall be sent by either party to the other in all matters dealing with the Grant, as noted in this NOGA and/or the Grant Forms it references, to the following addresses, unless otherwise directed by DCF:</w:t>
      </w:r>
    </w:p>
    <w:p w14:paraId="4FB6F550" w14:textId="77777777" w:rsidR="00111318" w:rsidRPr="007072C8" w:rsidRDefault="00111318" w:rsidP="00111318">
      <w:pPr>
        <w:widowControl/>
        <w:numPr>
          <w:ilvl w:val="0"/>
          <w:numId w:val="3"/>
        </w:numPr>
        <w:autoSpaceDE/>
        <w:autoSpaceDN/>
        <w:adjustRightInd/>
        <w:rPr>
          <w:sz w:val="20"/>
          <w:szCs w:val="20"/>
        </w:rPr>
      </w:pPr>
      <w:r w:rsidRPr="007072C8">
        <w:rPr>
          <w:sz w:val="20"/>
          <w:szCs w:val="20"/>
        </w:rPr>
        <w:t>All correspondence, reports, and other documentation required by this Grant shall contain a subject line commencing with this Grant Number (</w:t>
      </w:r>
      <w:r w:rsidRPr="007072C8">
        <w:rPr>
          <w:b/>
          <w:sz w:val="20"/>
          <w:szCs w:val="20"/>
        </w:rPr>
        <w:t>(L)</w:t>
      </w:r>
      <w:r w:rsidRPr="007072C8">
        <w:rPr>
          <w:sz w:val="20"/>
          <w:szCs w:val="20"/>
        </w:rPr>
        <w:t>) and followed by the topic.</w:t>
      </w:r>
    </w:p>
    <w:p w14:paraId="38EDEEFB" w14:textId="77777777" w:rsidR="00111318" w:rsidRPr="007072C8" w:rsidRDefault="00111318" w:rsidP="00443986">
      <w:pPr>
        <w:pStyle w:val="Heading3"/>
        <w:rPr>
          <w:rFonts w:cs="Times New Roman"/>
          <w:color w:val="auto"/>
        </w:rPr>
      </w:pPr>
      <w:r w:rsidRPr="007072C8">
        <w:rPr>
          <w:rFonts w:cs="Times New Roman"/>
          <w:color w:val="auto"/>
        </w:rPr>
        <w:t>3.0</w:t>
      </w:r>
      <w:r w:rsidRPr="007072C8">
        <w:rPr>
          <w:rFonts w:cs="Times New Roman"/>
          <w:color w:val="auto"/>
        </w:rPr>
        <w:tab/>
      </w:r>
      <w:bookmarkStart w:id="2" w:name="Grant_Award"/>
      <w:r w:rsidRPr="007072C8">
        <w:rPr>
          <w:rFonts w:cs="Times New Roman"/>
          <w:color w:val="auto"/>
        </w:rPr>
        <w:t>GRANT AWARD</w:t>
      </w:r>
      <w:bookmarkEnd w:id="2"/>
    </w:p>
    <w:p w14:paraId="1AF5E2C3" w14:textId="77777777" w:rsidR="00111318" w:rsidRPr="007072C8" w:rsidRDefault="00111318" w:rsidP="00111318">
      <w:pPr>
        <w:numPr>
          <w:ilvl w:val="0"/>
          <w:numId w:val="2"/>
        </w:numPr>
        <w:rPr>
          <w:sz w:val="20"/>
          <w:szCs w:val="20"/>
        </w:rPr>
      </w:pPr>
      <w:r w:rsidRPr="007072C8">
        <w:rPr>
          <w:sz w:val="20"/>
          <w:szCs w:val="20"/>
        </w:rPr>
        <w:t xml:space="preserve">This award is a Grant. A Grant is a legal instrument for transferring money, property or services to the recipient </w:t>
      </w:r>
      <w:proofErr w:type="gramStart"/>
      <w:r w:rsidRPr="007072C8">
        <w:rPr>
          <w:sz w:val="20"/>
          <w:szCs w:val="20"/>
        </w:rPr>
        <w:t>in order to</w:t>
      </w:r>
      <w:proofErr w:type="gramEnd"/>
      <w:r w:rsidRPr="007072C8">
        <w:rPr>
          <w:sz w:val="20"/>
          <w:szCs w:val="20"/>
        </w:rPr>
        <w:t xml:space="preserve"> accomplish a public purpose of support or stimulation where there will be no substantial involvement between the State agency and the recipient during performance as defined in the Federal Grant and Cooperative Agreement Act of 1977, 31 U.S.C. 6304. This act distinguishes federal assistance relationships or Grant and cooperative agreements from procurement relationships or procurement contracts. Unlike a procurement contract, which is a legal instrument for acquiring supplies or services for the direct benefit of or use by the State Government, a grant, like a cooperative agreement, has, as its main purpose, support or stimulation. There are two main types of grants, categorical grants and block grants.</w:t>
      </w:r>
    </w:p>
    <w:p w14:paraId="66090291" w14:textId="77777777" w:rsidR="00111318" w:rsidRPr="007072C8" w:rsidRDefault="00111318" w:rsidP="00111318">
      <w:pPr>
        <w:widowControl/>
        <w:numPr>
          <w:ilvl w:val="0"/>
          <w:numId w:val="2"/>
        </w:numPr>
        <w:autoSpaceDE/>
        <w:autoSpaceDN/>
        <w:adjustRightInd/>
        <w:rPr>
          <w:sz w:val="20"/>
          <w:szCs w:val="20"/>
        </w:rPr>
      </w:pPr>
      <w:r w:rsidRPr="007072C8">
        <w:rPr>
          <w:sz w:val="20"/>
          <w:szCs w:val="20"/>
        </w:rPr>
        <w:t xml:space="preserve">The law of the State of Kansas DCF, K.S.A. 39-708C, States the Secretary shall have the power and duty to determine the general policies relating to all forms of social welfare which are administered or supervised by the Secretary. The Secretary has deemed it proper and necessary according to the above statute to </w:t>
      </w:r>
      <w:proofErr w:type="gramStart"/>
      <w:r w:rsidRPr="007072C8">
        <w:rPr>
          <w:sz w:val="20"/>
          <w:szCs w:val="20"/>
        </w:rPr>
        <w:t>enter into</w:t>
      </w:r>
      <w:proofErr w:type="gramEnd"/>
      <w:r w:rsidRPr="007072C8">
        <w:rPr>
          <w:sz w:val="20"/>
          <w:szCs w:val="20"/>
        </w:rPr>
        <w:t xml:space="preserve"> a Grant with the Grantee for agreed upon exchange of services listed herein as Stated in the Scope of Work. This offer, which asks for a promise in return as the agreed exchange for a promise, is an offer to enter a bilateral agreement.</w:t>
      </w:r>
    </w:p>
    <w:p w14:paraId="02B46991" w14:textId="77777777" w:rsidR="00111318" w:rsidRPr="007072C8" w:rsidRDefault="00111318" w:rsidP="00111318">
      <w:pPr>
        <w:widowControl/>
        <w:numPr>
          <w:ilvl w:val="0"/>
          <w:numId w:val="2"/>
        </w:numPr>
        <w:autoSpaceDE/>
        <w:autoSpaceDN/>
        <w:adjustRightInd/>
        <w:rPr>
          <w:sz w:val="20"/>
          <w:szCs w:val="20"/>
        </w:rPr>
      </w:pPr>
      <w:r w:rsidRPr="007072C8">
        <w:rPr>
          <w:sz w:val="20"/>
          <w:szCs w:val="20"/>
        </w:rPr>
        <w:t xml:space="preserve">In no event shall the Grantee be entitled to payments for costs incurred </w:t>
      </w:r>
      <w:proofErr w:type="gramStart"/>
      <w:r w:rsidRPr="007072C8">
        <w:rPr>
          <w:sz w:val="20"/>
          <w:szCs w:val="20"/>
        </w:rPr>
        <w:t>in excess of</w:t>
      </w:r>
      <w:proofErr w:type="gramEnd"/>
      <w:r w:rsidRPr="007072C8">
        <w:rPr>
          <w:sz w:val="20"/>
          <w:szCs w:val="20"/>
        </w:rPr>
        <w:t xml:space="preserve"> the amount set forth in this Grant without prior written approval of the Grantor. Unless modified by written Amendment to this Agreement, there shall be no allowance for costs incurred outside the Scope of Work set forth in Section 9.0. The Grantee shall only be paid for actual work performed and services delivered.</w:t>
      </w:r>
    </w:p>
    <w:p w14:paraId="5E42A0F0" w14:textId="77777777" w:rsidR="00111318" w:rsidRPr="007072C8" w:rsidRDefault="00111318" w:rsidP="00111318">
      <w:pPr>
        <w:widowControl/>
        <w:numPr>
          <w:ilvl w:val="0"/>
          <w:numId w:val="2"/>
        </w:numPr>
        <w:autoSpaceDE/>
        <w:autoSpaceDN/>
        <w:adjustRightInd/>
        <w:rPr>
          <w:sz w:val="20"/>
          <w:szCs w:val="20"/>
        </w:rPr>
      </w:pPr>
      <w:r w:rsidRPr="007072C8">
        <w:rPr>
          <w:sz w:val="20"/>
          <w:szCs w:val="20"/>
        </w:rPr>
        <w:t xml:space="preserve">The term of this grant is from </w:t>
      </w:r>
      <w:r w:rsidRPr="007072C8">
        <w:rPr>
          <w:b/>
          <w:sz w:val="20"/>
          <w:szCs w:val="20"/>
        </w:rPr>
        <w:t>(NB) to (NE)</w:t>
      </w:r>
      <w:r w:rsidRPr="007072C8">
        <w:rPr>
          <w:sz w:val="20"/>
          <w:szCs w:val="20"/>
        </w:rPr>
        <w:t xml:space="preserve">. The Grantee will not receive payment for any expenditure made or incurred prior to (NB) or after (NE), the term of this Grant award. </w:t>
      </w:r>
    </w:p>
    <w:p w14:paraId="3D24F90C" w14:textId="77777777" w:rsidR="00111318" w:rsidRPr="007072C8" w:rsidRDefault="00111318" w:rsidP="00443986">
      <w:pPr>
        <w:pStyle w:val="Heading3"/>
        <w:rPr>
          <w:rFonts w:cs="Times New Roman"/>
          <w:color w:val="auto"/>
        </w:rPr>
      </w:pPr>
      <w:r w:rsidRPr="007072C8">
        <w:rPr>
          <w:rFonts w:cs="Times New Roman"/>
          <w:color w:val="auto"/>
        </w:rPr>
        <w:lastRenderedPageBreak/>
        <w:t>4.0</w:t>
      </w:r>
      <w:r w:rsidRPr="007072C8">
        <w:rPr>
          <w:rFonts w:cs="Times New Roman"/>
          <w:color w:val="auto"/>
        </w:rPr>
        <w:tab/>
      </w:r>
      <w:bookmarkStart w:id="3" w:name="Principal_Place_Performance"/>
      <w:r w:rsidRPr="007072C8">
        <w:rPr>
          <w:rFonts w:cs="Times New Roman"/>
          <w:color w:val="auto"/>
        </w:rPr>
        <w:t>PRINCIPAL PLACE OF PERFORMANCE</w:t>
      </w:r>
      <w:bookmarkEnd w:id="3"/>
    </w:p>
    <w:p w14:paraId="4E731461" w14:textId="77777777" w:rsidR="00111318" w:rsidRPr="007072C8" w:rsidRDefault="00111318" w:rsidP="00111318">
      <w:pPr>
        <w:ind w:left="1440"/>
        <w:rPr>
          <w:sz w:val="20"/>
          <w:szCs w:val="20"/>
        </w:rPr>
      </w:pPr>
      <w:r w:rsidRPr="007072C8">
        <w:rPr>
          <w:sz w:val="20"/>
          <w:szCs w:val="20"/>
        </w:rPr>
        <w:t xml:space="preserve">The counties served through this Grant include: </w:t>
      </w:r>
      <w:r w:rsidRPr="007072C8">
        <w:rPr>
          <w:b/>
          <w:sz w:val="20"/>
          <w:szCs w:val="20"/>
        </w:rPr>
        <w:t>(G)</w:t>
      </w:r>
      <w:r w:rsidRPr="007072C8">
        <w:rPr>
          <w:sz w:val="20"/>
          <w:szCs w:val="20"/>
        </w:rPr>
        <w:t xml:space="preserve">. The target population served by this grant includes </w:t>
      </w:r>
      <w:r w:rsidRPr="007072C8">
        <w:rPr>
          <w:b/>
          <w:sz w:val="20"/>
          <w:szCs w:val="20"/>
        </w:rPr>
        <w:t>(TP)</w:t>
      </w:r>
      <w:r w:rsidRPr="007072C8">
        <w:rPr>
          <w:sz w:val="20"/>
          <w:szCs w:val="20"/>
        </w:rPr>
        <w:t>.</w:t>
      </w:r>
    </w:p>
    <w:p w14:paraId="2FE1B0F8" w14:textId="77777777" w:rsidR="00111318" w:rsidRPr="007072C8" w:rsidRDefault="00111318" w:rsidP="00443986">
      <w:pPr>
        <w:pStyle w:val="Heading3"/>
        <w:rPr>
          <w:rFonts w:cs="Times New Roman"/>
          <w:color w:val="auto"/>
        </w:rPr>
      </w:pPr>
      <w:r w:rsidRPr="007072C8">
        <w:rPr>
          <w:rFonts w:cs="Times New Roman"/>
          <w:color w:val="auto"/>
        </w:rPr>
        <w:t>5.0</w:t>
      </w:r>
      <w:r w:rsidRPr="007072C8">
        <w:rPr>
          <w:rFonts w:cs="Times New Roman"/>
          <w:color w:val="auto"/>
        </w:rPr>
        <w:tab/>
      </w:r>
      <w:bookmarkStart w:id="4" w:name="Inspection_Acceptance"/>
      <w:r w:rsidRPr="007072C8">
        <w:rPr>
          <w:rFonts w:cs="Times New Roman"/>
          <w:color w:val="auto"/>
        </w:rPr>
        <w:t>INSPECTION AND ACCEPTANCE</w:t>
      </w:r>
      <w:bookmarkEnd w:id="4"/>
    </w:p>
    <w:p w14:paraId="004EEADF" w14:textId="77777777" w:rsidR="00111318" w:rsidRPr="007072C8" w:rsidRDefault="00111318" w:rsidP="00111318">
      <w:pPr>
        <w:widowControl/>
        <w:numPr>
          <w:ilvl w:val="0"/>
          <w:numId w:val="1"/>
        </w:numPr>
        <w:autoSpaceDE/>
        <w:autoSpaceDN/>
        <w:adjustRightInd/>
        <w:rPr>
          <w:sz w:val="20"/>
          <w:szCs w:val="20"/>
        </w:rPr>
      </w:pPr>
      <w:r w:rsidRPr="007072C8">
        <w:rPr>
          <w:sz w:val="20"/>
          <w:szCs w:val="20"/>
        </w:rPr>
        <w:t>Inspection and acceptance of all submittals shall be accomplished by the DCF Program Manager or his/her duly authorized representative.</w:t>
      </w:r>
    </w:p>
    <w:p w14:paraId="6E951924" w14:textId="77777777" w:rsidR="00111318" w:rsidRPr="007072C8" w:rsidRDefault="00111318" w:rsidP="00111318">
      <w:pPr>
        <w:widowControl/>
        <w:numPr>
          <w:ilvl w:val="0"/>
          <w:numId w:val="1"/>
        </w:numPr>
        <w:autoSpaceDE/>
        <w:autoSpaceDN/>
        <w:adjustRightInd/>
        <w:rPr>
          <w:sz w:val="20"/>
          <w:szCs w:val="20"/>
        </w:rPr>
      </w:pPr>
      <w:r w:rsidRPr="007072C8">
        <w:rPr>
          <w:sz w:val="20"/>
          <w:szCs w:val="20"/>
        </w:rPr>
        <w:t>All effort performed under this Grant is subject to inspection by various agencies. The Grantee may be required to provide personnel to accompany the regulatory agency inspection or review teams. Grantee personnel shall be knowledgeable concerning the work being inspected. In addition, the Grantee may be required to participate in responding to the request for information or other findings by regulatory agencies.</w:t>
      </w:r>
    </w:p>
    <w:p w14:paraId="68F279C1" w14:textId="77777777" w:rsidR="00111318" w:rsidRPr="007072C8" w:rsidRDefault="00111318" w:rsidP="00111318">
      <w:pPr>
        <w:widowControl/>
        <w:numPr>
          <w:ilvl w:val="0"/>
          <w:numId w:val="1"/>
        </w:numPr>
        <w:autoSpaceDE/>
        <w:autoSpaceDN/>
        <w:adjustRightInd/>
        <w:rPr>
          <w:sz w:val="20"/>
          <w:szCs w:val="20"/>
        </w:rPr>
      </w:pPr>
      <w:r w:rsidRPr="007072C8">
        <w:rPr>
          <w:sz w:val="20"/>
          <w:szCs w:val="20"/>
        </w:rPr>
        <w:t>All work accepted during the progress of the Grant is subject to further inspection. If work is found to NOT be in conformance with the Grant, the Grantee will be required to put it into compliance at no additional cost, or payment will be withheld until work is performed in compliance with the Grant.</w:t>
      </w:r>
    </w:p>
    <w:p w14:paraId="3935DD1F" w14:textId="77777777" w:rsidR="00111318" w:rsidRPr="007072C8" w:rsidRDefault="00111318" w:rsidP="00443986">
      <w:pPr>
        <w:pStyle w:val="Heading3"/>
        <w:rPr>
          <w:rFonts w:cs="Times New Roman"/>
          <w:color w:val="auto"/>
        </w:rPr>
      </w:pPr>
      <w:r w:rsidRPr="007072C8">
        <w:rPr>
          <w:rFonts w:cs="Times New Roman"/>
          <w:color w:val="auto"/>
        </w:rPr>
        <w:t>6.0</w:t>
      </w:r>
      <w:r w:rsidRPr="007072C8">
        <w:rPr>
          <w:rFonts w:cs="Times New Roman"/>
          <w:color w:val="auto"/>
        </w:rPr>
        <w:tab/>
      </w:r>
      <w:bookmarkStart w:id="5" w:name="Special_Grant_Requirements"/>
      <w:r w:rsidRPr="007072C8">
        <w:rPr>
          <w:rFonts w:cs="Times New Roman"/>
          <w:color w:val="auto"/>
        </w:rPr>
        <w:t>SPECIAL GRANT REQUIREMENTS</w:t>
      </w:r>
      <w:bookmarkEnd w:id="5"/>
    </w:p>
    <w:p w14:paraId="6270B957" w14:textId="77777777" w:rsidR="00111318" w:rsidRPr="007072C8" w:rsidRDefault="00111318" w:rsidP="00111318">
      <w:pPr>
        <w:ind w:left="1440"/>
        <w:rPr>
          <w:sz w:val="20"/>
          <w:szCs w:val="20"/>
        </w:rPr>
      </w:pPr>
      <w:r w:rsidRPr="007072C8">
        <w:rPr>
          <w:sz w:val="20"/>
          <w:szCs w:val="20"/>
        </w:rPr>
        <w:t xml:space="preserve">The Grantor’s Contractual Provisions (DA-146a) </w:t>
      </w:r>
      <w:proofErr w:type="gramStart"/>
      <w:r w:rsidRPr="007072C8">
        <w:rPr>
          <w:sz w:val="20"/>
          <w:szCs w:val="20"/>
        </w:rPr>
        <w:t>is</w:t>
      </w:r>
      <w:proofErr w:type="gramEnd"/>
      <w:r w:rsidRPr="007072C8">
        <w:rPr>
          <w:sz w:val="20"/>
          <w:szCs w:val="20"/>
        </w:rPr>
        <w:t xml:space="preserve"> applicable to and a part of this Grant and is incorporated herein by reference as </w:t>
      </w:r>
      <w:hyperlink w:anchor="Attachment_D" w:history="1">
        <w:r w:rsidRPr="007072C8">
          <w:rPr>
            <w:rStyle w:val="Hyperlink"/>
            <w:rFonts w:eastAsiaTheme="majorEastAsia"/>
            <w:color w:val="auto"/>
            <w:sz w:val="20"/>
            <w:szCs w:val="20"/>
          </w:rPr>
          <w:t xml:space="preserve">Attachment </w:t>
        </w:r>
      </w:hyperlink>
      <w:r w:rsidRPr="007072C8">
        <w:rPr>
          <w:rStyle w:val="Hyperlink"/>
          <w:rFonts w:eastAsiaTheme="majorEastAsia"/>
          <w:color w:val="auto"/>
          <w:sz w:val="20"/>
          <w:szCs w:val="20"/>
        </w:rPr>
        <w:t>G</w:t>
      </w:r>
      <w:r w:rsidRPr="007072C8">
        <w:rPr>
          <w:sz w:val="20"/>
          <w:szCs w:val="20"/>
        </w:rPr>
        <w:t>.</w:t>
      </w:r>
    </w:p>
    <w:p w14:paraId="19831899" w14:textId="77777777" w:rsidR="00111318" w:rsidRPr="007072C8" w:rsidRDefault="00111318" w:rsidP="00443986">
      <w:pPr>
        <w:pStyle w:val="Heading3"/>
        <w:rPr>
          <w:rFonts w:cs="Times New Roman"/>
          <w:color w:val="auto"/>
        </w:rPr>
      </w:pPr>
      <w:r w:rsidRPr="007072C8">
        <w:rPr>
          <w:rFonts w:cs="Times New Roman"/>
          <w:color w:val="auto"/>
        </w:rPr>
        <w:t>7.0</w:t>
      </w:r>
      <w:r w:rsidRPr="007072C8">
        <w:rPr>
          <w:rFonts w:cs="Times New Roman"/>
          <w:color w:val="auto"/>
        </w:rPr>
        <w:tab/>
      </w:r>
      <w:bookmarkStart w:id="6" w:name="Order_Precedence"/>
      <w:r w:rsidRPr="007072C8">
        <w:rPr>
          <w:rFonts w:cs="Times New Roman"/>
          <w:color w:val="auto"/>
        </w:rPr>
        <w:t>ORDER OF PRECEDENCE</w:t>
      </w:r>
      <w:bookmarkEnd w:id="6"/>
    </w:p>
    <w:p w14:paraId="55535ED4" w14:textId="77777777" w:rsidR="00111318" w:rsidRPr="007072C8" w:rsidRDefault="00111318" w:rsidP="00111318">
      <w:pPr>
        <w:ind w:left="1440"/>
        <w:rPr>
          <w:sz w:val="20"/>
          <w:szCs w:val="20"/>
        </w:rPr>
      </w:pPr>
      <w:r w:rsidRPr="007072C8">
        <w:rPr>
          <w:sz w:val="20"/>
          <w:szCs w:val="20"/>
        </w:rPr>
        <w:t>In the event of an inconsistency or conflict between or among provisions of this Grant, the inconsistency shall be resolved by giving precedence as follows:</w:t>
      </w:r>
    </w:p>
    <w:p w14:paraId="7A69BC29" w14:textId="77777777" w:rsidR="00111318" w:rsidRPr="007072C8" w:rsidRDefault="00111318" w:rsidP="00111318">
      <w:pPr>
        <w:widowControl/>
        <w:numPr>
          <w:ilvl w:val="0"/>
          <w:numId w:val="5"/>
        </w:numPr>
        <w:autoSpaceDE/>
        <w:autoSpaceDN/>
        <w:adjustRightInd/>
        <w:rPr>
          <w:sz w:val="20"/>
          <w:szCs w:val="20"/>
        </w:rPr>
      </w:pPr>
      <w:hyperlink w:anchor="Attachment_D" w:history="1">
        <w:r w:rsidRPr="007072C8">
          <w:rPr>
            <w:rStyle w:val="Hyperlink"/>
            <w:rFonts w:eastAsiaTheme="majorEastAsia"/>
            <w:color w:val="auto"/>
            <w:sz w:val="20"/>
            <w:szCs w:val="20"/>
          </w:rPr>
          <w:t xml:space="preserve">Attachment </w:t>
        </w:r>
      </w:hyperlink>
      <w:r w:rsidRPr="007072C8">
        <w:rPr>
          <w:rStyle w:val="Hyperlink"/>
          <w:rFonts w:eastAsiaTheme="majorEastAsia"/>
          <w:color w:val="auto"/>
          <w:sz w:val="20"/>
          <w:szCs w:val="20"/>
        </w:rPr>
        <w:t>G</w:t>
      </w:r>
      <w:r w:rsidRPr="007072C8">
        <w:rPr>
          <w:sz w:val="20"/>
          <w:szCs w:val="20"/>
        </w:rPr>
        <w:t xml:space="preserve"> (Contractual Provisions – DA-146a)</w:t>
      </w:r>
    </w:p>
    <w:p w14:paraId="4564663B" w14:textId="77777777" w:rsidR="00111318" w:rsidRPr="007072C8" w:rsidRDefault="00111318" w:rsidP="00111318">
      <w:pPr>
        <w:widowControl/>
        <w:numPr>
          <w:ilvl w:val="0"/>
          <w:numId w:val="5"/>
        </w:numPr>
        <w:autoSpaceDE/>
        <w:autoSpaceDN/>
        <w:adjustRightInd/>
        <w:rPr>
          <w:sz w:val="20"/>
          <w:szCs w:val="20"/>
        </w:rPr>
      </w:pPr>
      <w:r w:rsidRPr="007072C8">
        <w:rPr>
          <w:sz w:val="20"/>
          <w:szCs w:val="20"/>
        </w:rPr>
        <w:t>Amendments to the Award</w:t>
      </w:r>
    </w:p>
    <w:p w14:paraId="37B2D0A8" w14:textId="77777777" w:rsidR="00111318" w:rsidRPr="007072C8" w:rsidRDefault="00111318" w:rsidP="00111318">
      <w:pPr>
        <w:widowControl/>
        <w:numPr>
          <w:ilvl w:val="0"/>
          <w:numId w:val="5"/>
        </w:numPr>
        <w:autoSpaceDE/>
        <w:autoSpaceDN/>
        <w:adjustRightInd/>
        <w:rPr>
          <w:sz w:val="20"/>
          <w:szCs w:val="20"/>
        </w:rPr>
      </w:pPr>
      <w:r w:rsidRPr="007072C8">
        <w:rPr>
          <w:sz w:val="20"/>
          <w:szCs w:val="20"/>
        </w:rPr>
        <w:t>The Award</w:t>
      </w:r>
    </w:p>
    <w:p w14:paraId="61FB9419" w14:textId="77777777" w:rsidR="00111318" w:rsidRPr="007072C8" w:rsidRDefault="00111318" w:rsidP="00111318">
      <w:pPr>
        <w:widowControl/>
        <w:numPr>
          <w:ilvl w:val="0"/>
          <w:numId w:val="5"/>
        </w:numPr>
        <w:autoSpaceDE/>
        <w:autoSpaceDN/>
        <w:adjustRightInd/>
        <w:rPr>
          <w:sz w:val="20"/>
          <w:szCs w:val="20"/>
        </w:rPr>
      </w:pPr>
      <w:hyperlink w:anchor="Attachment_E" w:history="1">
        <w:r w:rsidRPr="007072C8">
          <w:rPr>
            <w:rStyle w:val="Hyperlink"/>
            <w:rFonts w:eastAsiaTheme="majorEastAsia"/>
            <w:color w:val="auto"/>
            <w:sz w:val="20"/>
            <w:szCs w:val="20"/>
          </w:rPr>
          <w:t xml:space="preserve">Attachment </w:t>
        </w:r>
      </w:hyperlink>
      <w:r w:rsidRPr="007072C8">
        <w:rPr>
          <w:rStyle w:val="Hyperlink"/>
          <w:rFonts w:eastAsiaTheme="majorEastAsia"/>
          <w:color w:val="auto"/>
          <w:sz w:val="20"/>
          <w:szCs w:val="20"/>
        </w:rPr>
        <w:t>H</w:t>
      </w:r>
      <w:r w:rsidRPr="007072C8">
        <w:rPr>
          <w:sz w:val="20"/>
          <w:szCs w:val="20"/>
        </w:rPr>
        <w:t xml:space="preserve"> (Special Provisions Incorporated by Reference)</w:t>
      </w:r>
    </w:p>
    <w:p w14:paraId="0B6D5F79" w14:textId="77777777" w:rsidR="00111318" w:rsidRPr="007072C8" w:rsidRDefault="00111318" w:rsidP="00111318">
      <w:pPr>
        <w:widowControl/>
        <w:numPr>
          <w:ilvl w:val="0"/>
          <w:numId w:val="5"/>
        </w:numPr>
        <w:autoSpaceDE/>
        <w:autoSpaceDN/>
        <w:adjustRightInd/>
        <w:rPr>
          <w:sz w:val="20"/>
          <w:szCs w:val="20"/>
        </w:rPr>
      </w:pPr>
      <w:r w:rsidRPr="007072C8">
        <w:rPr>
          <w:sz w:val="20"/>
          <w:szCs w:val="20"/>
        </w:rPr>
        <w:t>Other provisions of this Grant, whether incorporated by reference or otherwise.</w:t>
      </w:r>
    </w:p>
    <w:p w14:paraId="7DF45701" w14:textId="77777777" w:rsidR="00111318" w:rsidRPr="007072C8" w:rsidRDefault="00111318" w:rsidP="00443986">
      <w:pPr>
        <w:pStyle w:val="Heading3"/>
        <w:rPr>
          <w:rFonts w:cs="Times New Roman"/>
          <w:color w:val="auto"/>
        </w:rPr>
      </w:pPr>
      <w:r w:rsidRPr="007072C8">
        <w:rPr>
          <w:rFonts w:cs="Times New Roman"/>
          <w:color w:val="auto"/>
        </w:rPr>
        <w:t>8.0</w:t>
      </w:r>
      <w:r w:rsidRPr="007072C8">
        <w:rPr>
          <w:rFonts w:cs="Times New Roman"/>
          <w:color w:val="auto"/>
        </w:rPr>
        <w:tab/>
      </w:r>
      <w:bookmarkStart w:id="7" w:name="General_Relationship"/>
      <w:r w:rsidRPr="007072C8">
        <w:rPr>
          <w:rFonts w:cs="Times New Roman"/>
          <w:color w:val="auto"/>
        </w:rPr>
        <w:t>GENERAL RELATIONSHIP</w:t>
      </w:r>
      <w:bookmarkEnd w:id="7"/>
    </w:p>
    <w:p w14:paraId="21BACE75" w14:textId="77777777" w:rsidR="00111318" w:rsidRPr="007072C8" w:rsidRDefault="00111318" w:rsidP="00111318">
      <w:pPr>
        <w:ind w:left="1440"/>
        <w:rPr>
          <w:sz w:val="20"/>
          <w:szCs w:val="20"/>
        </w:rPr>
      </w:pPr>
      <w:r w:rsidRPr="007072C8">
        <w:rPr>
          <w:sz w:val="20"/>
          <w:szCs w:val="20"/>
        </w:rPr>
        <w:t xml:space="preserve">The Grantee agrees </w:t>
      </w:r>
      <w:proofErr w:type="gramStart"/>
      <w:r w:rsidRPr="007072C8">
        <w:rPr>
          <w:sz w:val="20"/>
          <w:szCs w:val="20"/>
        </w:rPr>
        <w:t>in</w:t>
      </w:r>
      <w:proofErr w:type="gramEnd"/>
      <w:r w:rsidRPr="007072C8">
        <w:rPr>
          <w:sz w:val="20"/>
          <w:szCs w:val="20"/>
        </w:rPr>
        <w:t xml:space="preserve"> all matters relating to this Grant, it shall be acting i</w:t>
      </w:r>
      <w:r w:rsidRPr="007072C8">
        <w:rPr>
          <w:sz w:val="20"/>
          <w:szCs w:val="20"/>
          <w:u w:val="single"/>
        </w:rPr>
        <w:t xml:space="preserve">ndependently to meet project goals </w:t>
      </w:r>
      <w:r w:rsidRPr="007072C8">
        <w:rPr>
          <w:sz w:val="20"/>
          <w:szCs w:val="20"/>
        </w:rPr>
        <w:t>and shall assume and pay all liabilities and perform all obligations imposed with respect to the performance of this Grant. The Grantee shall have no right, power or authority to create any obligation, expressed or implied, on behalf of DCF and shall have no authority to represent DCF as an agent.</w:t>
      </w:r>
    </w:p>
    <w:p w14:paraId="168F132E" w14:textId="77777777" w:rsidR="00111318" w:rsidRPr="007072C8" w:rsidRDefault="00111318" w:rsidP="00443986">
      <w:pPr>
        <w:pStyle w:val="Heading3"/>
        <w:rPr>
          <w:rFonts w:cs="Times New Roman"/>
          <w:color w:val="auto"/>
        </w:rPr>
      </w:pPr>
      <w:r w:rsidRPr="007072C8">
        <w:rPr>
          <w:rFonts w:cs="Times New Roman"/>
          <w:color w:val="auto"/>
        </w:rPr>
        <w:t>9.0</w:t>
      </w:r>
      <w:r w:rsidRPr="007072C8">
        <w:rPr>
          <w:rFonts w:cs="Times New Roman"/>
          <w:color w:val="auto"/>
        </w:rPr>
        <w:tab/>
      </w:r>
      <w:bookmarkStart w:id="8" w:name="SOW"/>
      <w:r w:rsidRPr="007072C8">
        <w:rPr>
          <w:rFonts w:cs="Times New Roman"/>
          <w:color w:val="auto"/>
        </w:rPr>
        <w:t>SCOPE OF WORK AND DELIVERABLES</w:t>
      </w:r>
      <w:bookmarkEnd w:id="8"/>
    </w:p>
    <w:p w14:paraId="09DF99CA" w14:textId="77777777" w:rsidR="00111318" w:rsidRPr="007072C8" w:rsidRDefault="00111318" w:rsidP="00111318">
      <w:pPr>
        <w:ind w:left="1440"/>
        <w:rPr>
          <w:sz w:val="20"/>
          <w:szCs w:val="20"/>
        </w:rPr>
      </w:pPr>
      <w:r w:rsidRPr="007072C8">
        <w:rPr>
          <w:sz w:val="20"/>
          <w:szCs w:val="20"/>
        </w:rPr>
        <w:t>The Grantee, as an independent contractor and not as an agent of DCF, shall, in conformance with the Specific Terms and Conditions set forth herein, provide the necessary personnel and material and do all things necessary and/or incidental to the furnishing and delivery to DCF of the supplies or services set forth below, all in accordance with the specifications and other requirements applicable to and referenced therein and as set forth in the award.</w:t>
      </w:r>
    </w:p>
    <w:p w14:paraId="621B9832" w14:textId="77777777" w:rsidR="00111318" w:rsidRPr="007072C8" w:rsidRDefault="00111318" w:rsidP="007072C8">
      <w:pPr>
        <w:pStyle w:val="Heading4"/>
        <w:ind w:left="1440"/>
        <w:rPr>
          <w:rFonts w:cs="Times New Roman"/>
          <w:i w:val="0"/>
          <w:iCs w:val="0"/>
          <w:color w:val="auto"/>
        </w:rPr>
      </w:pPr>
      <w:r w:rsidRPr="007072C8">
        <w:rPr>
          <w:rFonts w:cs="Times New Roman"/>
          <w:i w:val="0"/>
          <w:iCs w:val="0"/>
          <w:color w:val="auto"/>
        </w:rPr>
        <w:t>9.1</w:t>
      </w:r>
      <w:r w:rsidRPr="007072C8">
        <w:rPr>
          <w:rFonts w:cs="Times New Roman"/>
          <w:i w:val="0"/>
          <w:iCs w:val="0"/>
          <w:color w:val="auto"/>
        </w:rPr>
        <w:tab/>
      </w:r>
      <w:bookmarkStart w:id="9" w:name="SOW_Background"/>
      <w:r w:rsidRPr="007072C8">
        <w:rPr>
          <w:rFonts w:cs="Times New Roman"/>
          <w:i w:val="0"/>
          <w:iCs w:val="0"/>
          <w:color w:val="auto"/>
        </w:rPr>
        <w:t>BACKGROUND AND SCOPE</w:t>
      </w:r>
      <w:bookmarkEnd w:id="9"/>
    </w:p>
    <w:p w14:paraId="57AAB0BF" w14:textId="77777777" w:rsidR="00111318" w:rsidRPr="007072C8" w:rsidRDefault="00111318" w:rsidP="007072C8">
      <w:pPr>
        <w:pStyle w:val="Heading4"/>
        <w:ind w:left="1440"/>
        <w:rPr>
          <w:rFonts w:cs="Times New Roman"/>
          <w:i w:val="0"/>
          <w:iCs w:val="0"/>
          <w:color w:val="auto"/>
        </w:rPr>
      </w:pPr>
      <w:r w:rsidRPr="007072C8">
        <w:rPr>
          <w:rFonts w:cs="Times New Roman"/>
          <w:i w:val="0"/>
          <w:iCs w:val="0"/>
          <w:color w:val="auto"/>
        </w:rPr>
        <w:t>9.2</w:t>
      </w:r>
      <w:r w:rsidRPr="007072C8">
        <w:rPr>
          <w:rFonts w:cs="Times New Roman"/>
          <w:i w:val="0"/>
          <w:iCs w:val="0"/>
          <w:color w:val="auto"/>
        </w:rPr>
        <w:tab/>
      </w:r>
      <w:bookmarkStart w:id="10" w:name="SOW_Services"/>
      <w:r w:rsidRPr="007072C8">
        <w:rPr>
          <w:rFonts w:cs="Times New Roman"/>
          <w:i w:val="0"/>
          <w:iCs w:val="0"/>
          <w:color w:val="auto"/>
        </w:rPr>
        <w:t xml:space="preserve">SERVICES TO BE PROVIDED </w:t>
      </w:r>
      <w:bookmarkEnd w:id="10"/>
    </w:p>
    <w:p w14:paraId="4A4B6F85" w14:textId="77777777" w:rsidR="00111318" w:rsidRPr="007072C8" w:rsidRDefault="00111318" w:rsidP="007072C8">
      <w:pPr>
        <w:pStyle w:val="Heading4"/>
        <w:ind w:left="1440"/>
        <w:rPr>
          <w:rFonts w:cs="Times New Roman"/>
          <w:i w:val="0"/>
          <w:iCs w:val="0"/>
          <w:color w:val="auto"/>
        </w:rPr>
      </w:pPr>
      <w:r w:rsidRPr="007072C8">
        <w:rPr>
          <w:rFonts w:cs="Times New Roman"/>
          <w:i w:val="0"/>
          <w:iCs w:val="0"/>
          <w:color w:val="auto"/>
        </w:rPr>
        <w:t>9.3</w:t>
      </w:r>
      <w:r w:rsidRPr="007072C8">
        <w:rPr>
          <w:rFonts w:cs="Times New Roman"/>
          <w:i w:val="0"/>
          <w:iCs w:val="0"/>
          <w:color w:val="auto"/>
        </w:rPr>
        <w:tab/>
      </w:r>
      <w:bookmarkStart w:id="11" w:name="SOW_Performance"/>
      <w:r w:rsidRPr="007072C8">
        <w:rPr>
          <w:rFonts w:cs="Times New Roman"/>
          <w:i w:val="0"/>
          <w:iCs w:val="0"/>
          <w:color w:val="auto"/>
        </w:rPr>
        <w:t>PERFORMANCE MEASURES</w:t>
      </w:r>
      <w:bookmarkEnd w:id="11"/>
    </w:p>
    <w:p w14:paraId="4B021CE1" w14:textId="77777777" w:rsidR="00111318" w:rsidRPr="007072C8" w:rsidRDefault="00111318" w:rsidP="007072C8">
      <w:pPr>
        <w:pStyle w:val="Heading4"/>
        <w:ind w:left="1440"/>
        <w:rPr>
          <w:rFonts w:cs="Times New Roman"/>
          <w:i w:val="0"/>
          <w:iCs w:val="0"/>
          <w:color w:val="auto"/>
        </w:rPr>
      </w:pPr>
      <w:r w:rsidRPr="007072C8">
        <w:rPr>
          <w:rFonts w:cs="Times New Roman"/>
          <w:i w:val="0"/>
          <w:iCs w:val="0"/>
          <w:color w:val="auto"/>
        </w:rPr>
        <w:t>9.4</w:t>
      </w:r>
      <w:r w:rsidRPr="007072C8">
        <w:rPr>
          <w:rFonts w:cs="Times New Roman"/>
          <w:i w:val="0"/>
          <w:iCs w:val="0"/>
          <w:color w:val="auto"/>
        </w:rPr>
        <w:tab/>
      </w:r>
      <w:bookmarkStart w:id="12" w:name="SOW_Deliverables"/>
      <w:r w:rsidRPr="007072C8">
        <w:rPr>
          <w:rFonts w:cs="Times New Roman"/>
          <w:i w:val="0"/>
          <w:iCs w:val="0"/>
          <w:color w:val="auto"/>
        </w:rPr>
        <w:t>DELIVERABLES AND REPORTING REQUIREMENTS</w:t>
      </w:r>
      <w:bookmarkEnd w:id="12"/>
    </w:p>
    <w:p w14:paraId="2B1ABC3B" w14:textId="77777777" w:rsidR="00111318" w:rsidRPr="0036232C" w:rsidRDefault="00111318" w:rsidP="00111318">
      <w:pPr>
        <w:ind w:left="2880"/>
        <w:rPr>
          <w:sz w:val="20"/>
          <w:szCs w:val="20"/>
        </w:rPr>
      </w:pPr>
      <w:r w:rsidRPr="007072C8">
        <w:rPr>
          <w:sz w:val="20"/>
          <w:szCs w:val="20"/>
        </w:rPr>
        <w:t xml:space="preserve">The work required by this Grant shall be completed in accordance with the respective dates specified in the Grant or as requested by DCF. The Grantee shall submit all required reports as listed below. All reports must be received on or before the required due dates established in the NOGA. </w:t>
      </w:r>
      <w:r w:rsidRPr="007072C8">
        <w:rPr>
          <w:b/>
          <w:sz w:val="20"/>
          <w:szCs w:val="20"/>
        </w:rPr>
        <w:t xml:space="preserve">Failure to submit the required reporting, regardless </w:t>
      </w:r>
      <w:r w:rsidRPr="0036232C">
        <w:rPr>
          <w:b/>
          <w:sz w:val="20"/>
          <w:szCs w:val="20"/>
        </w:rPr>
        <w:t xml:space="preserve">of the level of progress or expenditures </w:t>
      </w:r>
      <w:r w:rsidRPr="0036232C">
        <w:rPr>
          <w:b/>
          <w:sz w:val="20"/>
          <w:szCs w:val="20"/>
        </w:rPr>
        <w:lastRenderedPageBreak/>
        <w:t xml:space="preserve">during the reporting period, shall lead to non-payment of the Budget Transaction Report requested funds, suspension of the grant and/or termination of the grant, at the discretion of DCF. </w:t>
      </w:r>
      <w:r w:rsidRPr="0036232C">
        <w:rPr>
          <w:sz w:val="20"/>
          <w:szCs w:val="20"/>
        </w:rPr>
        <w:t xml:space="preserve">Acceptance of any late deliveries shall not be deemed a waiver of DCF’s right to hold the Grantee liable for any actual loss or damage resulting therefrom, nor shall it act as a modification of the Grantee’s obligation to make future deliveries in accordance with the award set forth in this Section. The completion date for this Grant is </w:t>
      </w:r>
      <w:r w:rsidRPr="0036232C">
        <w:rPr>
          <w:b/>
          <w:sz w:val="20"/>
          <w:szCs w:val="20"/>
        </w:rPr>
        <w:t>(NE)</w:t>
      </w:r>
      <w:r w:rsidRPr="0036232C">
        <w:rPr>
          <w:sz w:val="20"/>
          <w:szCs w:val="20"/>
        </w:rPr>
        <w:t>.</w:t>
      </w:r>
    </w:p>
    <w:p w14:paraId="3BB3EAC4" w14:textId="77777777" w:rsidR="00111318" w:rsidRDefault="00111318" w:rsidP="00111318">
      <w:pPr>
        <w:ind w:left="2880"/>
        <w:rPr>
          <w:sz w:val="20"/>
          <w:szCs w:val="20"/>
        </w:rPr>
      </w:pPr>
    </w:p>
    <w:p w14:paraId="0042380D" w14:textId="77777777" w:rsidR="00111318" w:rsidRPr="0036232C" w:rsidRDefault="00111318" w:rsidP="00111318">
      <w:pPr>
        <w:ind w:left="2880"/>
        <w:rPr>
          <w:sz w:val="20"/>
          <w:szCs w:val="20"/>
        </w:rPr>
      </w:pPr>
      <w:r w:rsidRPr="0036232C">
        <w:rPr>
          <w:sz w:val="20"/>
          <w:szCs w:val="20"/>
        </w:rPr>
        <w:t>The Grantee must submit the following reports to DCF, using the following forms:</w:t>
      </w:r>
    </w:p>
    <w:p w14:paraId="076CEBD8" w14:textId="77777777" w:rsidR="00111318" w:rsidRPr="0036232C" w:rsidRDefault="00111318" w:rsidP="00111318">
      <w:pPr>
        <w:ind w:left="2880"/>
        <w:rPr>
          <w:sz w:val="20"/>
          <w:szCs w:val="20"/>
        </w:rPr>
      </w:pPr>
      <w:r w:rsidRPr="0036232C">
        <w:rPr>
          <w:sz w:val="20"/>
          <w:szCs w:val="20"/>
        </w:rPr>
        <w:t xml:space="preserve">     Status Report </w:t>
      </w:r>
    </w:p>
    <w:p w14:paraId="78A07BE2" w14:textId="77777777" w:rsidR="00111318" w:rsidRPr="0036232C" w:rsidRDefault="00111318" w:rsidP="00111318">
      <w:pPr>
        <w:ind w:left="2880"/>
        <w:rPr>
          <w:sz w:val="20"/>
          <w:szCs w:val="20"/>
        </w:rPr>
      </w:pPr>
      <w:r w:rsidRPr="0036232C">
        <w:rPr>
          <w:sz w:val="20"/>
          <w:szCs w:val="20"/>
        </w:rPr>
        <w:t xml:space="preserve">     Budget Transaction Report </w:t>
      </w:r>
    </w:p>
    <w:p w14:paraId="3FBD8115" w14:textId="77777777" w:rsidR="00111318" w:rsidRPr="0036232C" w:rsidRDefault="00111318" w:rsidP="00111318">
      <w:pPr>
        <w:ind w:left="2880"/>
        <w:rPr>
          <w:sz w:val="20"/>
          <w:szCs w:val="20"/>
        </w:rPr>
      </w:pPr>
      <w:r w:rsidRPr="0036232C">
        <w:rPr>
          <w:sz w:val="20"/>
          <w:szCs w:val="20"/>
        </w:rPr>
        <w:t xml:space="preserve">     Budget Itemization Report </w:t>
      </w:r>
    </w:p>
    <w:p w14:paraId="640DD439" w14:textId="77777777" w:rsidR="00111318" w:rsidRDefault="00111318" w:rsidP="00111318">
      <w:pPr>
        <w:ind w:left="2880"/>
        <w:rPr>
          <w:sz w:val="20"/>
          <w:szCs w:val="20"/>
        </w:rPr>
      </w:pPr>
    </w:p>
    <w:p w14:paraId="0193877F" w14:textId="77777777" w:rsidR="00111318" w:rsidRPr="0036232C" w:rsidRDefault="00111318" w:rsidP="00111318">
      <w:pPr>
        <w:ind w:left="2880"/>
        <w:rPr>
          <w:sz w:val="20"/>
          <w:szCs w:val="20"/>
        </w:rPr>
      </w:pPr>
      <w:r w:rsidRPr="0036232C">
        <w:rPr>
          <w:sz w:val="20"/>
          <w:szCs w:val="20"/>
        </w:rPr>
        <w:t>The Grantee may submit the following reports to DCF, using the following forms:</w:t>
      </w:r>
    </w:p>
    <w:p w14:paraId="13C1BF1F" w14:textId="77777777" w:rsidR="00111318" w:rsidRPr="0036232C" w:rsidRDefault="00111318" w:rsidP="00111318">
      <w:pPr>
        <w:tabs>
          <w:tab w:val="left" w:pos="3240"/>
        </w:tabs>
        <w:ind w:left="2880"/>
        <w:rPr>
          <w:sz w:val="20"/>
          <w:szCs w:val="20"/>
        </w:rPr>
      </w:pPr>
      <w:r w:rsidRPr="0036232C">
        <w:rPr>
          <w:sz w:val="20"/>
          <w:szCs w:val="20"/>
        </w:rPr>
        <w:tab/>
        <w:t>Revision Request (Form OGC-1008)</w:t>
      </w:r>
    </w:p>
    <w:p w14:paraId="0ACDD3A5" w14:textId="77777777" w:rsidR="00111318" w:rsidRPr="0036232C" w:rsidRDefault="00111318" w:rsidP="00111318">
      <w:pPr>
        <w:pStyle w:val="ListParagraph"/>
        <w:widowControl/>
        <w:numPr>
          <w:ilvl w:val="0"/>
          <w:numId w:val="8"/>
        </w:numPr>
        <w:tabs>
          <w:tab w:val="left" w:pos="3240"/>
        </w:tabs>
        <w:autoSpaceDE/>
        <w:autoSpaceDN/>
        <w:adjustRightInd/>
        <w:contextualSpacing w:val="0"/>
        <w:rPr>
          <w:sz w:val="20"/>
          <w:szCs w:val="20"/>
        </w:rPr>
      </w:pPr>
      <w:r w:rsidRPr="0036232C">
        <w:rPr>
          <w:sz w:val="20"/>
          <w:szCs w:val="20"/>
        </w:rPr>
        <w:t>Grantee may submit if they wish to request a revision to their Approved Grant Budget Authority</w:t>
      </w:r>
      <w:r w:rsidRPr="0036232C" w:rsidDel="00654798">
        <w:rPr>
          <w:sz w:val="20"/>
          <w:szCs w:val="20"/>
        </w:rPr>
        <w:t xml:space="preserve"> </w:t>
      </w:r>
    </w:p>
    <w:p w14:paraId="153D1595" w14:textId="77777777" w:rsidR="00111318" w:rsidRPr="0036232C" w:rsidRDefault="00111318" w:rsidP="00111318">
      <w:pPr>
        <w:tabs>
          <w:tab w:val="left" w:pos="3240"/>
        </w:tabs>
        <w:ind w:left="2880"/>
        <w:rPr>
          <w:sz w:val="20"/>
          <w:szCs w:val="20"/>
        </w:rPr>
      </w:pPr>
      <w:r w:rsidRPr="0036232C">
        <w:rPr>
          <w:sz w:val="20"/>
          <w:szCs w:val="20"/>
        </w:rPr>
        <w:tab/>
        <w:t>Equipment Pre-Approval Request (Form OGC-4004)</w:t>
      </w:r>
    </w:p>
    <w:p w14:paraId="6371AC89" w14:textId="77777777" w:rsidR="00111318" w:rsidRDefault="00111318" w:rsidP="00111318">
      <w:pPr>
        <w:pStyle w:val="ListParagraph"/>
        <w:widowControl/>
        <w:numPr>
          <w:ilvl w:val="0"/>
          <w:numId w:val="8"/>
        </w:numPr>
        <w:tabs>
          <w:tab w:val="left" w:pos="3240"/>
        </w:tabs>
        <w:autoSpaceDE/>
        <w:autoSpaceDN/>
        <w:adjustRightInd/>
        <w:contextualSpacing w:val="0"/>
        <w:rPr>
          <w:sz w:val="20"/>
          <w:szCs w:val="20"/>
        </w:rPr>
      </w:pPr>
      <w:r w:rsidRPr="0036232C">
        <w:rPr>
          <w:sz w:val="20"/>
          <w:szCs w:val="20"/>
        </w:rPr>
        <w:t xml:space="preserve">Grantee must submit if they wish to purchase an article of tangible personal property that has a useful life of more than one year and an acquisition cost </w:t>
      </w:r>
      <w:r>
        <w:rPr>
          <w:sz w:val="20"/>
          <w:szCs w:val="20"/>
        </w:rPr>
        <w:t xml:space="preserve">(DC-funded portion) </w:t>
      </w:r>
      <w:r w:rsidRPr="0036232C">
        <w:rPr>
          <w:sz w:val="20"/>
          <w:szCs w:val="20"/>
        </w:rPr>
        <w:t>of $</w:t>
      </w:r>
      <w:r>
        <w:rPr>
          <w:sz w:val="20"/>
          <w:szCs w:val="20"/>
        </w:rPr>
        <w:t>10</w:t>
      </w:r>
      <w:r w:rsidRPr="0036232C">
        <w:rPr>
          <w:sz w:val="20"/>
          <w:szCs w:val="20"/>
        </w:rPr>
        <w:t>,000 or more per unit.</w:t>
      </w:r>
    </w:p>
    <w:p w14:paraId="1AF4FD32" w14:textId="77777777" w:rsidR="00111318" w:rsidRDefault="00111318" w:rsidP="00111318">
      <w:pPr>
        <w:pStyle w:val="ListParagraph"/>
        <w:widowControl/>
        <w:numPr>
          <w:ilvl w:val="0"/>
          <w:numId w:val="8"/>
        </w:numPr>
        <w:tabs>
          <w:tab w:val="left" w:pos="3240"/>
        </w:tabs>
        <w:autoSpaceDE/>
        <w:autoSpaceDN/>
        <w:adjustRightInd/>
        <w:contextualSpacing w:val="0"/>
        <w:rPr>
          <w:sz w:val="20"/>
          <w:szCs w:val="20"/>
        </w:rPr>
      </w:pPr>
      <w:r>
        <w:rPr>
          <w:sz w:val="20"/>
          <w:szCs w:val="20"/>
        </w:rPr>
        <w:t>Upon request of DCF, any equipment purchased with grant funds must be returned to DCF upon completion of the grant.</w:t>
      </w:r>
    </w:p>
    <w:p w14:paraId="43A214DF" w14:textId="77777777" w:rsidR="00111318" w:rsidRPr="003D7FAC" w:rsidRDefault="00111318" w:rsidP="00111318">
      <w:pPr>
        <w:pStyle w:val="ListParagraph"/>
        <w:widowControl/>
        <w:numPr>
          <w:ilvl w:val="0"/>
          <w:numId w:val="8"/>
        </w:numPr>
        <w:tabs>
          <w:tab w:val="left" w:pos="3240"/>
        </w:tabs>
        <w:autoSpaceDE/>
        <w:autoSpaceDN/>
        <w:adjustRightInd/>
        <w:contextualSpacing w:val="0"/>
        <w:rPr>
          <w:sz w:val="20"/>
          <w:szCs w:val="20"/>
        </w:rPr>
      </w:pPr>
      <w:r w:rsidRPr="003D7FAC">
        <w:rPr>
          <w:sz w:val="20"/>
          <w:szCs w:val="20"/>
        </w:rPr>
        <w:t>Equipment Pre-Approval Request Form is to be used for large purchases that wouldn’t otherwise qualify as Equipment, such as software, computer systems or items bought in bulk that exceed the $10,000 threshold that have a useful lifespan of more than a year such as computers, cellphones, etc. </w:t>
      </w:r>
    </w:p>
    <w:p w14:paraId="3C078135" w14:textId="77777777" w:rsidR="00111318" w:rsidRDefault="00111318" w:rsidP="00111318">
      <w:pPr>
        <w:ind w:left="1440"/>
        <w:rPr>
          <w:b/>
          <w:sz w:val="20"/>
          <w:szCs w:val="20"/>
        </w:rPr>
      </w:pPr>
    </w:p>
    <w:p w14:paraId="06F4B210" w14:textId="77777777" w:rsidR="00111318" w:rsidRPr="002066D1" w:rsidRDefault="00111318" w:rsidP="00111318">
      <w:pPr>
        <w:ind w:left="1440"/>
        <w:rPr>
          <w:b/>
          <w:sz w:val="20"/>
          <w:szCs w:val="20"/>
        </w:rPr>
      </w:pPr>
      <w:r w:rsidRPr="0036232C">
        <w:rPr>
          <w:b/>
          <w:sz w:val="20"/>
          <w:szCs w:val="20"/>
        </w:rPr>
        <w:t xml:space="preserve">The aforementioned OGC forms, as well all other OGC forms noted in this document, can be found at the DCF Office of Grants and Contracts webpage – </w:t>
      </w:r>
      <w:hyperlink r:id="rId8" w:history="1">
        <w:r w:rsidRPr="00671BB7">
          <w:rPr>
            <w:rStyle w:val="Hyperlink"/>
            <w:rFonts w:eastAsiaTheme="majorEastAsia"/>
            <w:b/>
            <w:sz w:val="20"/>
            <w:szCs w:val="20"/>
          </w:rPr>
          <w:t>http://www.dcf.ks.gov/Agency/Operations/Pages/Grantee-Resources.aspx</w:t>
        </w:r>
      </w:hyperlink>
      <w:r>
        <w:rPr>
          <w:b/>
          <w:sz w:val="20"/>
          <w:szCs w:val="20"/>
        </w:rPr>
        <w:t>.</w:t>
      </w:r>
    </w:p>
    <w:p w14:paraId="745FC130" w14:textId="77777777" w:rsidR="00111318" w:rsidRDefault="00111318" w:rsidP="00111318">
      <w:pPr>
        <w:ind w:left="2160" w:firstLine="720"/>
        <w:rPr>
          <w:b/>
          <w:sz w:val="20"/>
          <w:szCs w:val="20"/>
        </w:rPr>
      </w:pPr>
    </w:p>
    <w:p w14:paraId="1883432E" w14:textId="77777777" w:rsidR="00111318" w:rsidRPr="0036232C" w:rsidRDefault="00111318" w:rsidP="00111318">
      <w:pPr>
        <w:ind w:left="2160" w:firstLine="720"/>
        <w:rPr>
          <w:b/>
          <w:sz w:val="20"/>
          <w:szCs w:val="20"/>
        </w:rPr>
      </w:pPr>
      <w:r w:rsidRPr="0036232C">
        <w:rPr>
          <w:b/>
          <w:sz w:val="20"/>
          <w:szCs w:val="20"/>
        </w:rPr>
        <w:t>Status Reports are due as follows:</w:t>
      </w:r>
    </w:p>
    <w:p w14:paraId="7EB4EF2F" w14:textId="77777777" w:rsidR="00111318" w:rsidRPr="0036232C" w:rsidRDefault="00111318" w:rsidP="00111318">
      <w:pPr>
        <w:ind w:left="3600"/>
        <w:rPr>
          <w:sz w:val="20"/>
          <w:szCs w:val="20"/>
        </w:rPr>
      </w:pPr>
      <w:r w:rsidRPr="0036232C">
        <w:rPr>
          <w:sz w:val="20"/>
          <w:szCs w:val="20"/>
        </w:rPr>
        <w:t>Status Reports shall include information regarding Performance Measures. These Performance Measures will be compared with the annual targeted goals as identified in the Grant Proposal to ensure compliance. If no activity took place or no services were provided, then an explanation for such should be included on the Status Report. Budget Transaction Reports will not be processed without a Status Report for the reporting period on file, a Budget Itemization Report, and any other required documentation established herein</w:t>
      </w:r>
      <w:r>
        <w:rPr>
          <w:sz w:val="20"/>
          <w:szCs w:val="20"/>
        </w:rPr>
        <w:t xml:space="preserve">. </w:t>
      </w:r>
    </w:p>
    <w:p w14:paraId="7E48D61B" w14:textId="77777777" w:rsidR="00111318" w:rsidRDefault="00111318" w:rsidP="00111318">
      <w:pPr>
        <w:ind w:left="2880"/>
        <w:rPr>
          <w:b/>
          <w:sz w:val="20"/>
          <w:szCs w:val="20"/>
        </w:rPr>
      </w:pPr>
    </w:p>
    <w:p w14:paraId="4B4AC9B6" w14:textId="77777777" w:rsidR="00111318" w:rsidRPr="0036232C" w:rsidRDefault="00111318" w:rsidP="00111318">
      <w:pPr>
        <w:ind w:left="2880"/>
        <w:rPr>
          <w:b/>
          <w:sz w:val="20"/>
          <w:szCs w:val="20"/>
        </w:rPr>
      </w:pPr>
      <w:r w:rsidRPr="0036232C">
        <w:rPr>
          <w:b/>
          <w:sz w:val="20"/>
          <w:szCs w:val="20"/>
        </w:rPr>
        <w:t>Budget Transaction Reports and Budget Itemization Reports are due as follows:</w:t>
      </w:r>
    </w:p>
    <w:p w14:paraId="0F29275B" w14:textId="77777777" w:rsidR="00111318" w:rsidRDefault="00111318" w:rsidP="00111318">
      <w:pPr>
        <w:ind w:left="3600"/>
        <w:rPr>
          <w:sz w:val="20"/>
          <w:szCs w:val="20"/>
        </w:rPr>
      </w:pPr>
      <w:r w:rsidRPr="003D7FAC">
        <w:rPr>
          <w:sz w:val="20"/>
          <w:szCs w:val="20"/>
        </w:rPr>
        <w:t>Equipment or supplies purchased with a useful lifespan of one year or have serial numbers or similarly identifying codes, shall be included in the Budget Itemization Report or supported via additional documentation such as invoices or receipts if additional space or detail is needed.</w:t>
      </w:r>
      <w:r>
        <w:t xml:space="preserve">  </w:t>
      </w:r>
    </w:p>
    <w:p w14:paraId="38D7988A" w14:textId="77777777" w:rsidR="00111318" w:rsidRDefault="00111318" w:rsidP="00111318">
      <w:pPr>
        <w:ind w:left="3600"/>
        <w:rPr>
          <w:sz w:val="20"/>
          <w:szCs w:val="20"/>
        </w:rPr>
      </w:pPr>
    </w:p>
    <w:p w14:paraId="4203AEBD" w14:textId="77777777" w:rsidR="00111318" w:rsidRPr="0036232C" w:rsidRDefault="00111318" w:rsidP="00111318">
      <w:pPr>
        <w:ind w:left="3600"/>
        <w:rPr>
          <w:sz w:val="20"/>
          <w:szCs w:val="20"/>
        </w:rPr>
      </w:pPr>
      <w:r w:rsidRPr="0036232C">
        <w:rPr>
          <w:sz w:val="20"/>
          <w:szCs w:val="20"/>
        </w:rPr>
        <w:t xml:space="preserve">Grantee Agencies shall request payment via the Budget Transaction Report. </w:t>
      </w:r>
      <w:r w:rsidRPr="0036232C">
        <w:rPr>
          <w:spacing w:val="-2"/>
          <w:sz w:val="20"/>
          <w:szCs w:val="20"/>
        </w:rPr>
        <w:t xml:space="preserve">Requests for reimbursement must be limited to those expenditures made consistent with the provisions set forth in this NOGA. </w:t>
      </w:r>
      <w:r w:rsidRPr="0036232C">
        <w:rPr>
          <w:sz w:val="20"/>
          <w:szCs w:val="20"/>
        </w:rPr>
        <w:t xml:space="preserve">Budget Transaction Reports will not be processed without a Status </w:t>
      </w:r>
      <w:r w:rsidRPr="0036232C">
        <w:rPr>
          <w:sz w:val="20"/>
          <w:szCs w:val="20"/>
        </w:rPr>
        <w:lastRenderedPageBreak/>
        <w:t xml:space="preserve">Report for the reporting period on file, a Budget Itemization Report, and any other required documentation established herein. Budget Transaction Reports and Budget Itemization Reports must be submitted every reporting period, even if no expenses were incurred and no activity took place. If no expenses were incurred, then $0.00 should be submitted on the Budget Transaction Report and Budget Itemization Report. Incomplete or incorrect reports will be returned for correction without payment. </w:t>
      </w:r>
    </w:p>
    <w:p w14:paraId="225362E0" w14:textId="77777777" w:rsidR="00111318" w:rsidRDefault="00111318" w:rsidP="00111318">
      <w:pPr>
        <w:ind w:left="4320"/>
        <w:rPr>
          <w:sz w:val="20"/>
          <w:szCs w:val="20"/>
        </w:rPr>
      </w:pPr>
    </w:p>
    <w:p w14:paraId="7404F986" w14:textId="77777777" w:rsidR="00111318" w:rsidRPr="0036232C" w:rsidRDefault="00111318" w:rsidP="00111318">
      <w:pPr>
        <w:ind w:left="4320"/>
        <w:rPr>
          <w:sz w:val="20"/>
          <w:szCs w:val="20"/>
        </w:rPr>
      </w:pPr>
      <w:r w:rsidRPr="0036232C">
        <w:rPr>
          <w:sz w:val="20"/>
          <w:szCs w:val="20"/>
        </w:rPr>
        <w:t xml:space="preserve">If the Budget Transaction Report includes expenses incurred from Sub-Awardees, a copy of the Sub-Grantee Agency’s Tax Clearance(s) and Debarment Memorandum(s) must be submitted with the first Budget Transaction Report </w:t>
      </w:r>
      <w:proofErr w:type="gramStart"/>
      <w:r w:rsidRPr="0036232C">
        <w:rPr>
          <w:sz w:val="20"/>
          <w:szCs w:val="20"/>
        </w:rPr>
        <w:t>in order for</w:t>
      </w:r>
      <w:proofErr w:type="gramEnd"/>
      <w:r w:rsidRPr="0036232C">
        <w:rPr>
          <w:sz w:val="20"/>
          <w:szCs w:val="20"/>
        </w:rPr>
        <w:t xml:space="preserve"> any fun</w:t>
      </w:r>
      <w:r>
        <w:rPr>
          <w:sz w:val="20"/>
          <w:szCs w:val="20"/>
        </w:rPr>
        <w:t xml:space="preserve">ds to be reimbursed. (Related </w:t>
      </w:r>
      <w:r w:rsidRPr="0036232C">
        <w:rPr>
          <w:sz w:val="20"/>
          <w:szCs w:val="20"/>
        </w:rPr>
        <w:t xml:space="preserve">information can be found </w:t>
      </w:r>
      <w:r w:rsidRPr="00C17A43">
        <w:rPr>
          <w:sz w:val="20"/>
          <w:szCs w:val="20"/>
        </w:rPr>
        <w:t xml:space="preserve">in </w:t>
      </w:r>
      <w:hyperlink w:anchor="Funding_Subawards" w:history="1">
        <w:r w:rsidRPr="00C17A43">
          <w:rPr>
            <w:rStyle w:val="Hyperlink"/>
            <w:rFonts w:eastAsiaTheme="majorEastAsia"/>
            <w:color w:val="auto"/>
            <w:sz w:val="20"/>
            <w:szCs w:val="20"/>
          </w:rPr>
          <w:t>Section10.12</w:t>
        </w:r>
      </w:hyperlink>
      <w:r w:rsidRPr="0036232C">
        <w:rPr>
          <w:sz w:val="20"/>
          <w:szCs w:val="20"/>
        </w:rPr>
        <w:t>–Sub-Awards.)</w:t>
      </w:r>
    </w:p>
    <w:p w14:paraId="7DE574D3" w14:textId="77777777" w:rsidR="00111318" w:rsidRDefault="00111318" w:rsidP="00111318">
      <w:pPr>
        <w:ind w:left="3600"/>
        <w:rPr>
          <w:sz w:val="20"/>
          <w:szCs w:val="20"/>
        </w:rPr>
      </w:pPr>
    </w:p>
    <w:p w14:paraId="66BFB943" w14:textId="77777777" w:rsidR="00111318" w:rsidRPr="0036232C" w:rsidRDefault="00111318" w:rsidP="00111318">
      <w:pPr>
        <w:ind w:left="3600"/>
        <w:rPr>
          <w:sz w:val="20"/>
          <w:szCs w:val="20"/>
        </w:rPr>
      </w:pPr>
      <w:r w:rsidRPr="0036232C">
        <w:rPr>
          <w:sz w:val="20"/>
          <w:szCs w:val="20"/>
        </w:rPr>
        <w:t xml:space="preserve">The last Budget Transaction Report must be marked as FINAL and submitted according to the </w:t>
      </w:r>
      <w:proofErr w:type="gramStart"/>
      <w:r w:rsidRPr="0036232C">
        <w:rPr>
          <w:sz w:val="20"/>
          <w:szCs w:val="20"/>
        </w:rPr>
        <w:t>aforementioned timeline</w:t>
      </w:r>
      <w:proofErr w:type="gramEnd"/>
      <w:r w:rsidRPr="0036232C">
        <w:rPr>
          <w:sz w:val="20"/>
          <w:szCs w:val="20"/>
        </w:rPr>
        <w:t>. Under no circumstance will it be accepted more than sixty (60) days beyond the end of the grant term, at which time the funds will be released to another purpose. After payment of the Final Budget Transaction Report, no further amount shall be due or payable by DCF under this Grant.</w:t>
      </w:r>
    </w:p>
    <w:p w14:paraId="64332DDB" w14:textId="77777777" w:rsidR="00111318" w:rsidRDefault="00111318" w:rsidP="00111318">
      <w:pPr>
        <w:ind w:left="3600"/>
        <w:rPr>
          <w:sz w:val="20"/>
          <w:szCs w:val="20"/>
        </w:rPr>
      </w:pPr>
    </w:p>
    <w:p w14:paraId="1A7327B1" w14:textId="77777777" w:rsidR="00111318" w:rsidRPr="0036232C" w:rsidRDefault="00111318" w:rsidP="00111318">
      <w:pPr>
        <w:ind w:left="3600"/>
        <w:rPr>
          <w:sz w:val="20"/>
          <w:szCs w:val="20"/>
        </w:rPr>
      </w:pPr>
      <w:r w:rsidRPr="0036232C">
        <w:rPr>
          <w:sz w:val="20"/>
          <w:szCs w:val="20"/>
        </w:rPr>
        <w:t xml:space="preserve">Although receipts and related documentation are not required to be submitted, this original documentation of expenditures must be kept on file and available for inspection by </w:t>
      </w:r>
      <w:r>
        <w:rPr>
          <w:sz w:val="20"/>
          <w:szCs w:val="20"/>
        </w:rPr>
        <w:t>State</w:t>
      </w:r>
      <w:r w:rsidRPr="0036232C">
        <w:rPr>
          <w:sz w:val="20"/>
          <w:szCs w:val="20"/>
        </w:rPr>
        <w:t xml:space="preserve"> and/or federal officials.</w:t>
      </w:r>
    </w:p>
    <w:p w14:paraId="4EC671D0" w14:textId="77777777" w:rsidR="00111318" w:rsidRDefault="00111318" w:rsidP="00111318">
      <w:pPr>
        <w:ind w:left="2160"/>
        <w:rPr>
          <w:b/>
          <w:sz w:val="20"/>
          <w:szCs w:val="20"/>
        </w:rPr>
      </w:pPr>
    </w:p>
    <w:p w14:paraId="2E092177" w14:textId="77777777" w:rsidR="00111318" w:rsidRDefault="00111318" w:rsidP="00111318">
      <w:pPr>
        <w:ind w:left="2160"/>
        <w:rPr>
          <w:b/>
          <w:sz w:val="20"/>
          <w:szCs w:val="20"/>
        </w:rPr>
      </w:pPr>
      <w:r w:rsidRPr="0036232C">
        <w:rPr>
          <w:b/>
          <w:sz w:val="20"/>
          <w:szCs w:val="20"/>
        </w:rPr>
        <w:t>Reports and Requests must be sent to the following parties, as noted on each Grant Report or Request accordingly. For more information, or should you have any questions, please contact DCF using the contact information below</w:t>
      </w:r>
      <w:r>
        <w:rPr>
          <w:b/>
          <w:sz w:val="20"/>
          <w:szCs w:val="20"/>
        </w:rPr>
        <w:t>.</w:t>
      </w:r>
    </w:p>
    <w:p w14:paraId="2F559119" w14:textId="77777777" w:rsidR="00111318" w:rsidRPr="0036232C" w:rsidRDefault="00111318" w:rsidP="00111318">
      <w:pPr>
        <w:ind w:left="2160"/>
        <w:rPr>
          <w:b/>
          <w:sz w:val="20"/>
          <w:szCs w:val="20"/>
        </w:rPr>
      </w:pPr>
    </w:p>
    <w:p w14:paraId="00AC2EC6" w14:textId="77777777" w:rsidR="00111318" w:rsidRPr="007072C8" w:rsidRDefault="00111318" w:rsidP="007072C8">
      <w:pPr>
        <w:pStyle w:val="Heading4"/>
        <w:ind w:left="1440"/>
        <w:rPr>
          <w:i w:val="0"/>
          <w:iCs w:val="0"/>
          <w:color w:val="auto"/>
        </w:rPr>
      </w:pPr>
      <w:r w:rsidRPr="007072C8">
        <w:rPr>
          <w:i w:val="0"/>
          <w:iCs w:val="0"/>
          <w:color w:val="auto"/>
        </w:rPr>
        <w:t>9.5</w:t>
      </w:r>
      <w:r w:rsidRPr="007072C8">
        <w:rPr>
          <w:i w:val="0"/>
          <w:iCs w:val="0"/>
          <w:color w:val="auto"/>
        </w:rPr>
        <w:tab/>
      </w:r>
      <w:bookmarkStart w:id="13" w:name="SOW_State_Resources"/>
      <w:r w:rsidRPr="007072C8">
        <w:rPr>
          <w:i w:val="0"/>
          <w:iCs w:val="0"/>
          <w:color w:val="auto"/>
        </w:rPr>
        <w:t>STATE RESOURCES TO BE PROVIDED</w:t>
      </w:r>
      <w:bookmarkEnd w:id="13"/>
    </w:p>
    <w:p w14:paraId="688B085E" w14:textId="77777777" w:rsidR="00111318" w:rsidRPr="007072C8" w:rsidRDefault="00111318" w:rsidP="00111318">
      <w:pPr>
        <w:ind w:left="720" w:firstLine="720"/>
        <w:rPr>
          <w:b/>
          <w:sz w:val="20"/>
          <w:szCs w:val="20"/>
        </w:rPr>
      </w:pPr>
    </w:p>
    <w:p w14:paraId="38CCDEF5" w14:textId="77777777" w:rsidR="00111318" w:rsidRPr="007072C8" w:rsidRDefault="00111318" w:rsidP="00443986">
      <w:pPr>
        <w:pStyle w:val="Heading3"/>
        <w:rPr>
          <w:color w:val="auto"/>
        </w:rPr>
      </w:pPr>
      <w:r w:rsidRPr="007072C8">
        <w:rPr>
          <w:color w:val="auto"/>
        </w:rPr>
        <w:t>10.0</w:t>
      </w:r>
      <w:r w:rsidRPr="007072C8">
        <w:rPr>
          <w:color w:val="auto"/>
        </w:rPr>
        <w:tab/>
      </w:r>
      <w:bookmarkStart w:id="14" w:name="Funding"/>
      <w:r w:rsidRPr="007072C8">
        <w:rPr>
          <w:color w:val="auto"/>
        </w:rPr>
        <w:t xml:space="preserve">FUNDING </w:t>
      </w:r>
    </w:p>
    <w:bookmarkEnd w:id="14"/>
    <w:p w14:paraId="26923605" w14:textId="77777777" w:rsidR="00111318" w:rsidRPr="007072C8" w:rsidRDefault="00111318" w:rsidP="00111318">
      <w:pPr>
        <w:ind w:left="1440"/>
        <w:rPr>
          <w:sz w:val="20"/>
          <w:szCs w:val="20"/>
        </w:rPr>
      </w:pPr>
      <w:r w:rsidRPr="007072C8">
        <w:rPr>
          <w:sz w:val="20"/>
          <w:szCs w:val="20"/>
        </w:rPr>
        <w:t>The funding amount for this Grant is $(M). Indirect Costs should not exceed 10% of the total Grant Budget, unless Grantee has a federally approved indirect cost rate that is higher or using the de minimis rate for allocating indirect cost across organization. A copy of the Grantee’s federally approved Indirect Cost rate agreement must be included should a different rate be requested.  If the de minimis rate is used, a worksheet must be provided identifying the allowable Modified Total Direct Costs used and calculation for amount used in proposal.</w:t>
      </w:r>
    </w:p>
    <w:p w14:paraId="522F2F90" w14:textId="77777777" w:rsidR="00111318" w:rsidRPr="007072C8" w:rsidRDefault="00111318" w:rsidP="00111318">
      <w:pPr>
        <w:ind w:left="1440"/>
        <w:rPr>
          <w:sz w:val="20"/>
          <w:szCs w:val="20"/>
        </w:rPr>
      </w:pPr>
    </w:p>
    <w:p w14:paraId="774087AB" w14:textId="77777777" w:rsidR="00111318" w:rsidRPr="007072C8" w:rsidRDefault="00111318" w:rsidP="00111318">
      <w:pPr>
        <w:ind w:left="1440"/>
        <w:rPr>
          <w:sz w:val="20"/>
          <w:szCs w:val="20"/>
        </w:rPr>
      </w:pPr>
      <w:r w:rsidRPr="007072C8">
        <w:rPr>
          <w:sz w:val="20"/>
          <w:szCs w:val="20"/>
        </w:rPr>
        <w:t xml:space="preserve">This Grant is reimbursement-based, unless otherwise noted. Grantee must submit regular budget reports itemizing costs incurred, as noted above, and is reimbursed accordingly. Grant funds are paid for services rendered and are not provided as “cash up front.” </w:t>
      </w:r>
    </w:p>
    <w:p w14:paraId="01A19B98" w14:textId="77777777" w:rsidR="00111318" w:rsidRPr="007072C8" w:rsidRDefault="00111318" w:rsidP="007072C8">
      <w:pPr>
        <w:pStyle w:val="Heading4"/>
        <w:ind w:left="1440"/>
        <w:rPr>
          <w:i w:val="0"/>
          <w:iCs w:val="0"/>
          <w:color w:val="auto"/>
        </w:rPr>
      </w:pPr>
      <w:r w:rsidRPr="007072C8">
        <w:rPr>
          <w:i w:val="0"/>
          <w:iCs w:val="0"/>
          <w:color w:val="auto"/>
        </w:rPr>
        <w:t>10.1</w:t>
      </w:r>
      <w:r w:rsidRPr="007072C8">
        <w:rPr>
          <w:i w:val="0"/>
          <w:iCs w:val="0"/>
          <w:color w:val="auto"/>
        </w:rPr>
        <w:tab/>
      </w:r>
      <w:bookmarkStart w:id="15" w:name="Funding_Availability"/>
      <w:r w:rsidRPr="007072C8">
        <w:rPr>
          <w:i w:val="0"/>
          <w:iCs w:val="0"/>
          <w:color w:val="auto"/>
        </w:rPr>
        <w:t>AVAILABILITY OF ANTICIPATED FEDERAL FUNDS</w:t>
      </w:r>
      <w:bookmarkEnd w:id="15"/>
    </w:p>
    <w:p w14:paraId="2FDABC0F" w14:textId="77777777" w:rsidR="00111318" w:rsidRPr="007072C8" w:rsidRDefault="00111318" w:rsidP="00111318">
      <w:pPr>
        <w:tabs>
          <w:tab w:val="left" w:pos="1814"/>
        </w:tabs>
        <w:ind w:left="2880"/>
        <w:rPr>
          <w:spacing w:val="-2"/>
          <w:sz w:val="20"/>
          <w:szCs w:val="20"/>
        </w:rPr>
      </w:pPr>
      <w:r w:rsidRPr="007072C8">
        <w:rPr>
          <w:spacing w:val="-2"/>
          <w:sz w:val="20"/>
          <w:szCs w:val="20"/>
        </w:rPr>
        <w:t xml:space="preserve">The formal approval of grant awards, and the obligation and reimbursement of funds to them, are contingent upon the availability of anticipated federal funds, as determined by Congress, Kansas statute, other Federal or State action, as well as the Specific Terms and Conditions contained in this NOGA. </w:t>
      </w:r>
    </w:p>
    <w:p w14:paraId="756D5ADF" w14:textId="77777777" w:rsidR="00111318" w:rsidRPr="007072C8" w:rsidRDefault="00111318" w:rsidP="007072C8">
      <w:pPr>
        <w:pStyle w:val="Heading4"/>
        <w:ind w:left="1440"/>
        <w:rPr>
          <w:i w:val="0"/>
          <w:iCs w:val="0"/>
          <w:color w:val="auto"/>
        </w:rPr>
      </w:pPr>
      <w:r w:rsidRPr="007072C8">
        <w:rPr>
          <w:i w:val="0"/>
          <w:iCs w:val="0"/>
          <w:color w:val="auto"/>
        </w:rPr>
        <w:t>10.2</w:t>
      </w:r>
      <w:r w:rsidRPr="007072C8">
        <w:rPr>
          <w:i w:val="0"/>
          <w:iCs w:val="0"/>
          <w:color w:val="auto"/>
        </w:rPr>
        <w:tab/>
      </w:r>
      <w:bookmarkStart w:id="16" w:name="Funding_Cost"/>
      <w:r w:rsidRPr="007072C8">
        <w:rPr>
          <w:i w:val="0"/>
          <w:iCs w:val="0"/>
          <w:color w:val="auto"/>
        </w:rPr>
        <w:t>COST PRINCIPLES</w:t>
      </w:r>
      <w:bookmarkEnd w:id="16"/>
    </w:p>
    <w:p w14:paraId="7F441707" w14:textId="77777777" w:rsidR="00111318" w:rsidRPr="001138AB" w:rsidRDefault="00111318" w:rsidP="00111318">
      <w:pPr>
        <w:widowControl/>
        <w:autoSpaceDE/>
        <w:autoSpaceDN/>
        <w:adjustRightInd/>
        <w:ind w:left="2880"/>
        <w:rPr>
          <w:sz w:val="20"/>
          <w:szCs w:val="20"/>
        </w:rPr>
      </w:pPr>
      <w:r w:rsidRPr="001138AB">
        <w:rPr>
          <w:sz w:val="20"/>
          <w:szCs w:val="20"/>
        </w:rPr>
        <w:t xml:space="preserve">At times, the </w:t>
      </w:r>
      <w:r>
        <w:rPr>
          <w:sz w:val="20"/>
          <w:szCs w:val="20"/>
        </w:rPr>
        <w:t>State</w:t>
      </w:r>
      <w:r w:rsidRPr="001138AB">
        <w:rPr>
          <w:sz w:val="20"/>
          <w:szCs w:val="20"/>
        </w:rPr>
        <w:t xml:space="preserve"> matches federal funds with </w:t>
      </w:r>
      <w:r>
        <w:rPr>
          <w:sz w:val="20"/>
          <w:szCs w:val="20"/>
        </w:rPr>
        <w:t>State</w:t>
      </w:r>
      <w:r w:rsidRPr="001138AB">
        <w:rPr>
          <w:sz w:val="20"/>
          <w:szCs w:val="20"/>
        </w:rPr>
        <w:t xml:space="preserve"> funds and therefore follows federal guidelines and regulations. Requests for reimbursement of grant awards </w:t>
      </w:r>
      <w:r w:rsidRPr="001138AB">
        <w:rPr>
          <w:sz w:val="20"/>
          <w:szCs w:val="20"/>
        </w:rPr>
        <w:lastRenderedPageBreak/>
        <w:t>shall be limited to those expenditures made consistent with the provisions of this NOGA and the cost principles set forth as follows:</w:t>
      </w:r>
    </w:p>
    <w:p w14:paraId="7234736E" w14:textId="77777777" w:rsidR="00111318" w:rsidRPr="0088690B" w:rsidRDefault="00111318" w:rsidP="00111318">
      <w:pPr>
        <w:widowControl/>
        <w:numPr>
          <w:ilvl w:val="0"/>
          <w:numId w:val="7"/>
        </w:numPr>
        <w:autoSpaceDE/>
        <w:autoSpaceDN/>
        <w:adjustRightInd/>
        <w:rPr>
          <w:sz w:val="20"/>
          <w:szCs w:val="20"/>
        </w:rPr>
      </w:pPr>
      <w:r w:rsidRPr="0088690B">
        <w:rPr>
          <w:sz w:val="20"/>
          <w:szCs w:val="20"/>
        </w:rPr>
        <w:t xml:space="preserve">The Code of Federal Regulations (CFR), including 2 CFR, Part 200; 5 CFR Part 1320, 31 CFR Part 205, 37 CFR Part 401, 42 CFR Part 2, 45 CFR Parts 5b, 15, 16, 46, 77, 80, 84, 86, 91, 95, 96, 97, and 100; and 48 CFR Part 31.2For more information on the CFRs, visit: </w:t>
      </w:r>
      <w:hyperlink r:id="rId9">
        <w:r w:rsidRPr="0088690B">
          <w:rPr>
            <w:rStyle w:val="Hyperlink"/>
            <w:rFonts w:eastAsiaTheme="majorEastAsia"/>
            <w:sz w:val="20"/>
            <w:szCs w:val="20"/>
          </w:rPr>
          <w:t>http://www.ecfr.gov/cgi-bin/ECFR?SID=2d5f57c64e7afab744f98df61bf24177&amp;page=simple</w:t>
        </w:r>
      </w:hyperlink>
      <w:r w:rsidRPr="0088690B">
        <w:rPr>
          <w:rStyle w:val="Hyperlink"/>
          <w:rFonts w:eastAsiaTheme="majorEastAsia"/>
          <w:sz w:val="20"/>
          <w:szCs w:val="20"/>
        </w:rPr>
        <w:t xml:space="preserve"> </w:t>
      </w:r>
      <w:r w:rsidRPr="0088690B">
        <w:rPr>
          <w:sz w:val="20"/>
          <w:szCs w:val="20"/>
        </w:rPr>
        <w:t>.</w:t>
      </w:r>
    </w:p>
    <w:p w14:paraId="613D47F5" w14:textId="77777777" w:rsidR="00111318" w:rsidRPr="0088690B" w:rsidRDefault="00111318" w:rsidP="00111318">
      <w:pPr>
        <w:ind w:left="3960"/>
        <w:rPr>
          <w:sz w:val="20"/>
          <w:szCs w:val="20"/>
        </w:rPr>
      </w:pPr>
    </w:p>
    <w:p w14:paraId="06FE6BBB" w14:textId="77777777" w:rsidR="00111318" w:rsidRPr="0088690B" w:rsidRDefault="00111318" w:rsidP="00111318">
      <w:pPr>
        <w:widowControl/>
        <w:numPr>
          <w:ilvl w:val="0"/>
          <w:numId w:val="7"/>
        </w:numPr>
        <w:autoSpaceDE/>
        <w:autoSpaceDN/>
        <w:adjustRightInd/>
        <w:rPr>
          <w:sz w:val="20"/>
          <w:szCs w:val="20"/>
        </w:rPr>
      </w:pPr>
      <w:r w:rsidRPr="0088690B">
        <w:rPr>
          <w:sz w:val="20"/>
          <w:szCs w:val="20"/>
        </w:rPr>
        <w:t xml:space="preserve">The Office of Management and Budget (OMB) Circulars, including OMB Circulars A-50 (with the exception of guidance on Single Audit Act </w:t>
      </w:r>
      <w:proofErr w:type="gramStart"/>
      <w:r w:rsidRPr="0088690B">
        <w:rPr>
          <w:sz w:val="20"/>
          <w:szCs w:val="20"/>
        </w:rPr>
        <w:t>follow-up</w:t>
      </w:r>
      <w:proofErr w:type="gramEnd"/>
      <w:r w:rsidRPr="0088690B">
        <w:rPr>
          <w:sz w:val="20"/>
          <w:szCs w:val="20"/>
        </w:rPr>
        <w:t xml:space="preserve"> which is included in 2 CFR, Part 200), 123, 134, and 136. For more information on the Super Circular, visit: </w:t>
      </w:r>
      <w:hyperlink r:id="rId10" w:history="1">
        <w:r w:rsidRPr="0088690B">
          <w:rPr>
            <w:rStyle w:val="Hyperlink"/>
            <w:rFonts w:eastAsiaTheme="majorEastAsia"/>
            <w:sz w:val="20"/>
            <w:szCs w:val="20"/>
          </w:rPr>
          <w:t>https://www.whitehouse.gov/omb/information-for-agencies/circulars/</w:t>
        </w:r>
      </w:hyperlink>
      <w:r w:rsidRPr="0088690B">
        <w:rPr>
          <w:sz w:val="20"/>
          <w:szCs w:val="20"/>
        </w:rPr>
        <w:t xml:space="preserve">. </w:t>
      </w:r>
    </w:p>
    <w:p w14:paraId="6977A3B9" w14:textId="77777777" w:rsidR="00111318" w:rsidRPr="007072C8" w:rsidRDefault="00111318" w:rsidP="007072C8">
      <w:pPr>
        <w:pStyle w:val="Heading4"/>
        <w:ind w:left="1440"/>
        <w:rPr>
          <w:i w:val="0"/>
          <w:iCs w:val="0"/>
          <w:color w:val="auto"/>
        </w:rPr>
      </w:pPr>
      <w:r w:rsidRPr="007072C8">
        <w:rPr>
          <w:i w:val="0"/>
          <w:iCs w:val="0"/>
          <w:color w:val="auto"/>
        </w:rPr>
        <w:t>10.3</w:t>
      </w:r>
      <w:r w:rsidRPr="007072C8">
        <w:rPr>
          <w:i w:val="0"/>
          <w:iCs w:val="0"/>
          <w:color w:val="auto"/>
        </w:rPr>
        <w:tab/>
      </w:r>
      <w:bookmarkStart w:id="17" w:name="Funding_Allowable"/>
      <w:r w:rsidRPr="007072C8">
        <w:rPr>
          <w:i w:val="0"/>
          <w:iCs w:val="0"/>
          <w:color w:val="auto"/>
        </w:rPr>
        <w:t>ALLOWABLE COSTS</w:t>
      </w:r>
      <w:bookmarkEnd w:id="17"/>
    </w:p>
    <w:p w14:paraId="2DD0D24A" w14:textId="77777777" w:rsidR="00111318" w:rsidRPr="007072C8" w:rsidRDefault="00111318" w:rsidP="00111318">
      <w:pPr>
        <w:tabs>
          <w:tab w:val="left" w:pos="-720"/>
          <w:tab w:val="left" w:pos="4572"/>
        </w:tabs>
        <w:suppressAutoHyphens/>
        <w:ind w:left="2880"/>
        <w:rPr>
          <w:i/>
          <w:spacing w:val="-2"/>
          <w:sz w:val="20"/>
          <w:szCs w:val="20"/>
          <w:highlight w:val="yellow"/>
        </w:rPr>
      </w:pPr>
      <w:r w:rsidRPr="007072C8">
        <w:rPr>
          <w:sz w:val="20"/>
          <w:szCs w:val="20"/>
        </w:rPr>
        <w:t>Costs must be necessary, reasonable for and allocable to an approved grant award; incurred within the grant award period; itemized in the NOGA’s Approved Grant Budget Authority; and in accordance with the NOGA provisions. State of Kansas purchasing regulations are required to be followed, unless prior approval has been granted. Travel costs under this award are to follow State of Kansas mileage and per-diem rates as Stated.</w:t>
      </w:r>
    </w:p>
    <w:p w14:paraId="3F2031CE" w14:textId="77777777" w:rsidR="00111318" w:rsidRPr="007072C8" w:rsidRDefault="00111318" w:rsidP="007072C8">
      <w:pPr>
        <w:pStyle w:val="Heading4"/>
        <w:ind w:left="1440"/>
        <w:rPr>
          <w:i w:val="0"/>
          <w:iCs w:val="0"/>
          <w:color w:val="auto"/>
        </w:rPr>
      </w:pPr>
      <w:r w:rsidRPr="007072C8">
        <w:rPr>
          <w:i w:val="0"/>
          <w:iCs w:val="0"/>
          <w:color w:val="auto"/>
        </w:rPr>
        <w:t>10.4</w:t>
      </w:r>
      <w:r w:rsidRPr="007072C8">
        <w:rPr>
          <w:i w:val="0"/>
          <w:iCs w:val="0"/>
          <w:color w:val="auto"/>
        </w:rPr>
        <w:tab/>
      </w:r>
      <w:bookmarkStart w:id="18" w:name="Funding_Ineligible"/>
      <w:r w:rsidRPr="007072C8">
        <w:rPr>
          <w:i w:val="0"/>
          <w:iCs w:val="0"/>
          <w:color w:val="auto"/>
        </w:rPr>
        <w:t>INELIGIBLE ITEMS</w:t>
      </w:r>
      <w:bookmarkEnd w:id="18"/>
    </w:p>
    <w:p w14:paraId="51238C45" w14:textId="77777777" w:rsidR="00111318" w:rsidRPr="0036232C" w:rsidRDefault="00111318" w:rsidP="00111318">
      <w:pPr>
        <w:ind w:left="2880"/>
        <w:rPr>
          <w:sz w:val="20"/>
          <w:szCs w:val="20"/>
        </w:rPr>
      </w:pPr>
      <w:r w:rsidRPr="0036232C">
        <w:rPr>
          <w:sz w:val="20"/>
          <w:szCs w:val="20"/>
        </w:rPr>
        <w:t xml:space="preserve">Items ineligible for grant award reimbursement </w:t>
      </w:r>
      <w:proofErr w:type="gramStart"/>
      <w:r w:rsidRPr="0036232C">
        <w:rPr>
          <w:sz w:val="20"/>
          <w:szCs w:val="20"/>
        </w:rPr>
        <w:t>include:</w:t>
      </w:r>
      <w:proofErr w:type="gramEnd"/>
      <w:r w:rsidRPr="0036232C">
        <w:rPr>
          <w:sz w:val="20"/>
          <w:szCs w:val="20"/>
        </w:rPr>
        <w:t xml:space="preserve"> alcohol, for consumption purposes; land; construction or reconstruction of driving ranges, towers and skid pads; construction, rehabilitation or remodeling of </w:t>
      </w:r>
      <w:r>
        <w:rPr>
          <w:sz w:val="20"/>
          <w:szCs w:val="20"/>
        </w:rPr>
        <w:t>State</w:t>
      </w:r>
      <w:r w:rsidRPr="0036232C">
        <w:rPr>
          <w:sz w:val="20"/>
          <w:szCs w:val="20"/>
        </w:rPr>
        <w:t xml:space="preserve">, local or private buildings or structures; and </w:t>
      </w:r>
      <w:r>
        <w:rPr>
          <w:sz w:val="20"/>
          <w:szCs w:val="20"/>
        </w:rPr>
        <w:t>e</w:t>
      </w:r>
      <w:r w:rsidRPr="003B18D5">
        <w:rPr>
          <w:sz w:val="20"/>
          <w:szCs w:val="20"/>
        </w:rPr>
        <w:t>ntertainment costs</w:t>
      </w:r>
      <w:r>
        <w:rPr>
          <w:sz w:val="20"/>
          <w:szCs w:val="20"/>
        </w:rPr>
        <w:t xml:space="preserve">. </w:t>
      </w:r>
      <w:r w:rsidRPr="0036232C">
        <w:rPr>
          <w:sz w:val="20"/>
          <w:szCs w:val="20"/>
        </w:rPr>
        <w:t>Grant funds shall never be used to purchase property or build facilities.</w:t>
      </w:r>
    </w:p>
    <w:p w14:paraId="5BC90423" w14:textId="77777777" w:rsidR="00111318" w:rsidRPr="0036232C" w:rsidRDefault="00111318" w:rsidP="00111318">
      <w:pPr>
        <w:ind w:left="2880"/>
        <w:rPr>
          <w:sz w:val="20"/>
          <w:szCs w:val="20"/>
        </w:rPr>
      </w:pPr>
      <w:r w:rsidRPr="0036232C">
        <w:rPr>
          <w:sz w:val="20"/>
          <w:szCs w:val="20"/>
        </w:rPr>
        <w:t>Grantees are responsible for paying for grant-funded goods and services in a timely manner</w:t>
      </w:r>
      <w:r>
        <w:rPr>
          <w:sz w:val="20"/>
          <w:szCs w:val="20"/>
        </w:rPr>
        <w:t xml:space="preserve">. </w:t>
      </w:r>
      <w:r w:rsidRPr="0036232C">
        <w:rPr>
          <w:sz w:val="20"/>
          <w:szCs w:val="20"/>
        </w:rPr>
        <w:t>Grant funds may not be used to pay late fees, finance charges, interest, or any costs associated with late or overdue bills. All such costs are the sole responsibility of the Grantee.</w:t>
      </w:r>
    </w:p>
    <w:p w14:paraId="49B0A115" w14:textId="77777777" w:rsidR="00111318" w:rsidRPr="007072C8" w:rsidRDefault="00111318" w:rsidP="007072C8">
      <w:pPr>
        <w:pStyle w:val="Heading4"/>
        <w:ind w:left="1440"/>
        <w:rPr>
          <w:i w:val="0"/>
          <w:iCs w:val="0"/>
          <w:color w:val="auto"/>
        </w:rPr>
      </w:pPr>
      <w:r w:rsidRPr="007072C8">
        <w:rPr>
          <w:i w:val="0"/>
          <w:iCs w:val="0"/>
          <w:color w:val="auto"/>
        </w:rPr>
        <w:t>10.5</w:t>
      </w:r>
      <w:r w:rsidRPr="007072C8">
        <w:rPr>
          <w:i w:val="0"/>
          <w:iCs w:val="0"/>
          <w:color w:val="auto"/>
        </w:rPr>
        <w:tab/>
      </w:r>
      <w:bookmarkStart w:id="19" w:name="Funding_Proportionate"/>
      <w:r w:rsidRPr="007072C8">
        <w:rPr>
          <w:i w:val="0"/>
          <w:iCs w:val="0"/>
          <w:color w:val="auto"/>
        </w:rPr>
        <w:t>PROPORTIONATE FUNDING</w:t>
      </w:r>
      <w:bookmarkEnd w:id="19"/>
    </w:p>
    <w:p w14:paraId="182091D3" w14:textId="77777777" w:rsidR="00111318" w:rsidRPr="007072C8" w:rsidRDefault="00111318" w:rsidP="00111318">
      <w:pPr>
        <w:pStyle w:val="ListParagraph"/>
        <w:tabs>
          <w:tab w:val="left" w:pos="-720"/>
          <w:tab w:val="left" w:pos="1139"/>
        </w:tabs>
        <w:suppressAutoHyphens/>
        <w:ind w:left="2880"/>
        <w:rPr>
          <w:spacing w:val="-2"/>
          <w:sz w:val="20"/>
          <w:szCs w:val="20"/>
        </w:rPr>
      </w:pPr>
      <w:r w:rsidRPr="007072C8">
        <w:rPr>
          <w:spacing w:val="-2"/>
          <w:sz w:val="20"/>
          <w:szCs w:val="20"/>
        </w:rPr>
        <w:t>Reimbursement of costs for personnel, major equipment and other significant purchases must be limited to the portion utilized on the project.</w:t>
      </w:r>
    </w:p>
    <w:p w14:paraId="34871469" w14:textId="77777777" w:rsidR="00111318" w:rsidRPr="007072C8" w:rsidRDefault="00111318" w:rsidP="007072C8">
      <w:pPr>
        <w:pStyle w:val="Heading4"/>
        <w:ind w:left="1440"/>
        <w:rPr>
          <w:i w:val="0"/>
          <w:iCs w:val="0"/>
          <w:color w:val="auto"/>
        </w:rPr>
      </w:pPr>
      <w:r w:rsidRPr="007072C8">
        <w:rPr>
          <w:i w:val="0"/>
          <w:iCs w:val="0"/>
          <w:color w:val="auto"/>
        </w:rPr>
        <w:t>10.6</w:t>
      </w:r>
      <w:r w:rsidRPr="007072C8">
        <w:rPr>
          <w:i w:val="0"/>
          <w:iCs w:val="0"/>
          <w:color w:val="auto"/>
        </w:rPr>
        <w:tab/>
      </w:r>
      <w:bookmarkStart w:id="20" w:name="Funding_Duplication"/>
      <w:r w:rsidRPr="007072C8">
        <w:rPr>
          <w:i w:val="0"/>
          <w:iCs w:val="0"/>
          <w:color w:val="auto"/>
        </w:rPr>
        <w:t>DUPLICATION OF FUNDS</w:t>
      </w:r>
      <w:bookmarkEnd w:id="20"/>
    </w:p>
    <w:p w14:paraId="3D26C1EF" w14:textId="77777777" w:rsidR="00111318" w:rsidRPr="007072C8" w:rsidRDefault="00111318" w:rsidP="00111318">
      <w:pPr>
        <w:ind w:left="2880"/>
        <w:rPr>
          <w:sz w:val="20"/>
          <w:szCs w:val="20"/>
        </w:rPr>
      </w:pPr>
      <w:r w:rsidRPr="007072C8">
        <w:rPr>
          <w:sz w:val="20"/>
          <w:szCs w:val="20"/>
        </w:rPr>
        <w:t xml:space="preserve">By acceptance of this Grant, the Grantee declares and assures that no costs or expenditures which have been funded by other </w:t>
      </w:r>
      <w:proofErr w:type="gramStart"/>
      <w:r w:rsidRPr="007072C8">
        <w:rPr>
          <w:sz w:val="20"/>
          <w:szCs w:val="20"/>
        </w:rPr>
        <w:t>federal</w:t>
      </w:r>
      <w:proofErr w:type="gramEnd"/>
      <w:r w:rsidRPr="007072C8">
        <w:rPr>
          <w:sz w:val="20"/>
          <w:szCs w:val="20"/>
        </w:rPr>
        <w:t xml:space="preserve"> or State grant funds have been duplicated or otherwise included as part of the funding request in this Grant.</w:t>
      </w:r>
    </w:p>
    <w:p w14:paraId="12EAB3BC" w14:textId="77777777" w:rsidR="00111318" w:rsidRPr="007072C8" w:rsidRDefault="00111318" w:rsidP="007072C8">
      <w:pPr>
        <w:pStyle w:val="Heading4"/>
        <w:ind w:left="1440"/>
        <w:rPr>
          <w:i w:val="0"/>
          <w:iCs w:val="0"/>
          <w:color w:val="auto"/>
        </w:rPr>
      </w:pPr>
      <w:r w:rsidRPr="007072C8">
        <w:rPr>
          <w:i w:val="0"/>
          <w:iCs w:val="0"/>
          <w:color w:val="auto"/>
        </w:rPr>
        <w:t>10.7</w:t>
      </w:r>
      <w:r w:rsidRPr="007072C8">
        <w:rPr>
          <w:i w:val="0"/>
          <w:iCs w:val="0"/>
          <w:color w:val="auto"/>
        </w:rPr>
        <w:tab/>
      </w:r>
      <w:bookmarkStart w:id="21" w:name="Funding_Supplantation"/>
      <w:r w:rsidRPr="007072C8">
        <w:rPr>
          <w:i w:val="0"/>
          <w:iCs w:val="0"/>
          <w:color w:val="auto"/>
        </w:rPr>
        <w:t>SUPPLANTATION OF GRANT FUNDS</w:t>
      </w:r>
      <w:bookmarkEnd w:id="21"/>
    </w:p>
    <w:p w14:paraId="50FDF8D4" w14:textId="77777777" w:rsidR="00111318" w:rsidRPr="007072C8" w:rsidRDefault="00111318" w:rsidP="00111318">
      <w:pPr>
        <w:ind w:left="2880"/>
        <w:rPr>
          <w:sz w:val="20"/>
          <w:szCs w:val="20"/>
        </w:rPr>
      </w:pPr>
      <w:r w:rsidRPr="007072C8">
        <w:rPr>
          <w:sz w:val="20"/>
          <w:szCs w:val="20"/>
        </w:rPr>
        <w:t xml:space="preserve">The Grantee shall not use grant monies to pay for expenses already being paid for or have been paid for by another source. The Grantee shall not replace or supplant funding of another existing program with funds provided for in this Grant. Funds granted under this Grant Award may not be used for any purpose other than the one defined in this document. </w:t>
      </w:r>
    </w:p>
    <w:p w14:paraId="3A3FCC6F" w14:textId="77777777" w:rsidR="00111318" w:rsidRPr="007072C8" w:rsidRDefault="00111318" w:rsidP="007072C8">
      <w:pPr>
        <w:pStyle w:val="Heading4"/>
        <w:ind w:left="1440"/>
        <w:rPr>
          <w:i w:val="0"/>
          <w:iCs w:val="0"/>
          <w:color w:val="auto"/>
        </w:rPr>
      </w:pPr>
      <w:r w:rsidRPr="007072C8">
        <w:rPr>
          <w:i w:val="0"/>
          <w:iCs w:val="0"/>
          <w:color w:val="auto"/>
        </w:rPr>
        <w:t>10.8</w:t>
      </w:r>
      <w:r w:rsidRPr="007072C8">
        <w:rPr>
          <w:i w:val="0"/>
          <w:iCs w:val="0"/>
          <w:color w:val="auto"/>
        </w:rPr>
        <w:tab/>
      </w:r>
      <w:bookmarkStart w:id="22" w:name="Funding_Startup"/>
      <w:r w:rsidRPr="007072C8">
        <w:rPr>
          <w:i w:val="0"/>
          <w:iCs w:val="0"/>
          <w:color w:val="auto"/>
        </w:rPr>
        <w:t>START-UP COSTS</w:t>
      </w:r>
      <w:bookmarkEnd w:id="22"/>
    </w:p>
    <w:p w14:paraId="3C929BFC" w14:textId="77777777" w:rsidR="00111318" w:rsidRPr="0036232C" w:rsidRDefault="00111318" w:rsidP="00111318">
      <w:pPr>
        <w:ind w:left="2880"/>
        <w:rPr>
          <w:sz w:val="20"/>
          <w:szCs w:val="20"/>
        </w:rPr>
      </w:pPr>
      <w:r w:rsidRPr="0036232C">
        <w:rPr>
          <w:sz w:val="20"/>
          <w:szCs w:val="20"/>
        </w:rPr>
        <w:t xml:space="preserve">Grantees may have </w:t>
      </w:r>
      <w:proofErr w:type="gramStart"/>
      <w:r w:rsidRPr="0036232C">
        <w:rPr>
          <w:sz w:val="20"/>
          <w:szCs w:val="20"/>
        </w:rPr>
        <w:t>start-up costs approved</w:t>
      </w:r>
      <w:proofErr w:type="gramEnd"/>
      <w:r w:rsidRPr="0036232C">
        <w:rPr>
          <w:sz w:val="20"/>
          <w:szCs w:val="20"/>
        </w:rPr>
        <w:t xml:space="preserve"> which were incurred within the ninety (90) day period immediately preceding the effective date of the award. Requests for start-up costs must be negotiated during the pre-award period. Start-up costs must be necessary for the effective and economical conduct of the Grant and the costs must be otherwise allowable. Pre-award expenditures are </w:t>
      </w:r>
      <w:r w:rsidRPr="0036232C">
        <w:rPr>
          <w:sz w:val="20"/>
          <w:szCs w:val="20"/>
        </w:rPr>
        <w:lastRenderedPageBreak/>
        <w:t>made at the Grantee’s risk. Approval of start-up costs does not obligate DCF under the following conditions: (1) lack of funding appropriation; (2) if the award is not subsequently made; or (3) if a Grant is made for a lesser amount than the Grantee expected. Start-up costs are one-time monies and are not to be approved for continuation Grants.</w:t>
      </w:r>
    </w:p>
    <w:p w14:paraId="5F76EE55" w14:textId="77777777" w:rsidR="00111318" w:rsidRPr="007072C8" w:rsidRDefault="00111318" w:rsidP="007072C8">
      <w:pPr>
        <w:pStyle w:val="Heading4"/>
        <w:ind w:left="2880"/>
        <w:rPr>
          <w:i w:val="0"/>
          <w:iCs w:val="0"/>
          <w:color w:val="auto"/>
        </w:rPr>
      </w:pPr>
      <w:r w:rsidRPr="007072C8">
        <w:rPr>
          <w:i w:val="0"/>
          <w:iCs w:val="0"/>
          <w:color w:val="auto"/>
        </w:rPr>
        <w:t>10.9</w:t>
      </w:r>
      <w:r w:rsidRPr="007072C8">
        <w:rPr>
          <w:i w:val="0"/>
          <w:iCs w:val="0"/>
          <w:color w:val="auto"/>
        </w:rPr>
        <w:tab/>
      </w:r>
      <w:bookmarkStart w:id="23" w:name="Funding_Program"/>
      <w:r w:rsidRPr="007072C8">
        <w:rPr>
          <w:i w:val="0"/>
          <w:iCs w:val="0"/>
          <w:color w:val="auto"/>
        </w:rPr>
        <w:t>PROGRAM INCOME</w:t>
      </w:r>
      <w:bookmarkEnd w:id="23"/>
    </w:p>
    <w:p w14:paraId="70A22046" w14:textId="77777777" w:rsidR="00111318" w:rsidRPr="0036232C" w:rsidRDefault="00111318" w:rsidP="00111318">
      <w:pPr>
        <w:ind w:left="2880"/>
        <w:rPr>
          <w:sz w:val="20"/>
          <w:szCs w:val="20"/>
        </w:rPr>
      </w:pPr>
      <w:r w:rsidRPr="0036232C">
        <w:rPr>
          <w:sz w:val="20"/>
          <w:szCs w:val="20"/>
        </w:rPr>
        <w:t xml:space="preserve">Program income means gross income earned by the Grantee that is directly generated by a supported activity or earned </w:t>
      </w:r>
      <w:proofErr w:type="gramStart"/>
      <w:r w:rsidRPr="0036232C">
        <w:rPr>
          <w:sz w:val="20"/>
          <w:szCs w:val="20"/>
        </w:rPr>
        <w:t>a</w:t>
      </w:r>
      <w:r>
        <w:rPr>
          <w:sz w:val="20"/>
          <w:szCs w:val="20"/>
        </w:rPr>
        <w:t>s a result of</w:t>
      </w:r>
      <w:proofErr w:type="gramEnd"/>
      <w:r>
        <w:rPr>
          <w:sz w:val="20"/>
          <w:szCs w:val="20"/>
        </w:rPr>
        <w:t xml:space="preserve"> the Grant Award. </w:t>
      </w:r>
      <w:r w:rsidRPr="0036232C">
        <w:rPr>
          <w:sz w:val="20"/>
          <w:szCs w:val="20"/>
        </w:rPr>
        <w:t>Program income includes, but is not limited to, income from fees for services performed, the use of rental or real or personal property acquired under the award, the sale of commodities or items fabricated under the award, license fees and royalties on patents and copyrights and interest on loans made with award funds. Interest earned on advances of funds is not program income. Program income does not include the receipt of principal on loans, rebates, credits, documents, etc., or interest earned on any of them.</w:t>
      </w:r>
    </w:p>
    <w:p w14:paraId="16BCFEC4" w14:textId="77777777" w:rsidR="00111318" w:rsidRPr="0036232C" w:rsidRDefault="00111318" w:rsidP="00111318">
      <w:pPr>
        <w:ind w:left="2880"/>
        <w:rPr>
          <w:sz w:val="20"/>
          <w:szCs w:val="20"/>
        </w:rPr>
      </w:pPr>
      <w:r w:rsidRPr="0036232C">
        <w:rPr>
          <w:sz w:val="20"/>
          <w:szCs w:val="20"/>
        </w:rPr>
        <w:t>Unless otherwise specified in the Grant, program income received or accrued by the Grantee during the period of this award shall be retained and added to the funds committed to this Grant and used to further Grant objectives. Also, unless otherwise specified, the Grantee shall have no obligation for program income generated and received beyond the period of this award.</w:t>
      </w:r>
    </w:p>
    <w:p w14:paraId="6B8656E1" w14:textId="77777777" w:rsidR="00111318" w:rsidRPr="007072C8" w:rsidRDefault="00111318" w:rsidP="007072C8">
      <w:pPr>
        <w:pStyle w:val="Heading4"/>
        <w:ind w:left="1440"/>
        <w:rPr>
          <w:i w:val="0"/>
          <w:iCs w:val="0"/>
          <w:color w:val="auto"/>
        </w:rPr>
      </w:pPr>
      <w:r w:rsidRPr="007072C8">
        <w:rPr>
          <w:i w:val="0"/>
          <w:iCs w:val="0"/>
          <w:color w:val="auto"/>
        </w:rPr>
        <w:t>10.10</w:t>
      </w:r>
      <w:r w:rsidRPr="007072C8">
        <w:rPr>
          <w:i w:val="0"/>
          <w:iCs w:val="0"/>
          <w:color w:val="auto"/>
        </w:rPr>
        <w:tab/>
      </w:r>
      <w:bookmarkStart w:id="24" w:name="Funding_Unearned"/>
      <w:r w:rsidRPr="007072C8">
        <w:rPr>
          <w:i w:val="0"/>
          <w:iCs w:val="0"/>
          <w:color w:val="auto"/>
        </w:rPr>
        <w:t>UNEARNED GRANT FUNDS</w:t>
      </w:r>
      <w:bookmarkEnd w:id="24"/>
    </w:p>
    <w:p w14:paraId="1BBFDFFD" w14:textId="77777777" w:rsidR="00111318" w:rsidRPr="007072C8" w:rsidRDefault="00111318" w:rsidP="00111318">
      <w:pPr>
        <w:ind w:left="2880"/>
        <w:rPr>
          <w:sz w:val="20"/>
          <w:szCs w:val="20"/>
        </w:rPr>
      </w:pPr>
      <w:r w:rsidRPr="007072C8">
        <w:rPr>
          <w:sz w:val="20"/>
          <w:szCs w:val="20"/>
        </w:rPr>
        <w:t xml:space="preserve">Unless otherwise specified in a Grant award document, all unearned Grant funds on hand at the end of the Grant period shall be returned to DCF within sixty (60) days of the end of the grant period. Revenue is earned when the allowed expenses (according to the Grant terms) are incurred and properly reported (according to the Grant terms) and timely submitted to DCF for reimbursement. Any unspent grant funds paid during the grant period shall be returned to DCF.  The Grantee shall remit the amount due by check or money order payable to DCF as coordinated with the Granting Agency. </w:t>
      </w:r>
    </w:p>
    <w:p w14:paraId="2B00B644" w14:textId="77777777" w:rsidR="00111318" w:rsidRPr="007072C8" w:rsidRDefault="00111318" w:rsidP="00111318">
      <w:pPr>
        <w:ind w:left="2880"/>
        <w:rPr>
          <w:sz w:val="20"/>
          <w:szCs w:val="20"/>
          <w:highlight w:val="yellow"/>
        </w:rPr>
      </w:pPr>
      <w:r w:rsidRPr="007072C8">
        <w:rPr>
          <w:sz w:val="20"/>
          <w:szCs w:val="20"/>
        </w:rPr>
        <w:t xml:space="preserve">Grantees may keep any interest or other investment income earned on advances of DCF Grant funds </w:t>
      </w:r>
      <w:proofErr w:type="gramStart"/>
      <w:r w:rsidRPr="007072C8">
        <w:rPr>
          <w:sz w:val="20"/>
          <w:szCs w:val="20"/>
        </w:rPr>
        <w:t>as long as</w:t>
      </w:r>
      <w:proofErr w:type="gramEnd"/>
      <w:r w:rsidRPr="007072C8">
        <w:rPr>
          <w:sz w:val="20"/>
          <w:szCs w:val="20"/>
        </w:rPr>
        <w:t xml:space="preserve"> the monies are reinvested in the Grant itself. This includes any interest or investment income earned by sub-grantees and cost-type contractors on advances to them that are attributable to advances of DCF Grant funds to the Grantee. DCF may seek recovery of costs due to litigation.</w:t>
      </w:r>
    </w:p>
    <w:p w14:paraId="555D21DF" w14:textId="77777777" w:rsidR="00111318" w:rsidRPr="007072C8" w:rsidRDefault="00111318" w:rsidP="007072C8">
      <w:pPr>
        <w:pStyle w:val="Heading4"/>
        <w:ind w:left="1440"/>
        <w:rPr>
          <w:i w:val="0"/>
          <w:iCs w:val="0"/>
          <w:color w:val="auto"/>
        </w:rPr>
      </w:pPr>
      <w:r w:rsidRPr="007072C8">
        <w:rPr>
          <w:i w:val="0"/>
          <w:iCs w:val="0"/>
          <w:color w:val="auto"/>
        </w:rPr>
        <w:t>10.11</w:t>
      </w:r>
      <w:r w:rsidRPr="007072C8">
        <w:rPr>
          <w:i w:val="0"/>
          <w:iCs w:val="0"/>
          <w:color w:val="auto"/>
        </w:rPr>
        <w:tab/>
      </w:r>
      <w:bookmarkStart w:id="25" w:name="Funding_Subawards"/>
      <w:r w:rsidRPr="007072C8">
        <w:rPr>
          <w:i w:val="0"/>
          <w:iCs w:val="0"/>
          <w:color w:val="auto"/>
        </w:rPr>
        <w:t>SUB-AWARDS</w:t>
      </w:r>
      <w:bookmarkEnd w:id="25"/>
    </w:p>
    <w:p w14:paraId="70E959AD" w14:textId="77777777" w:rsidR="00111318" w:rsidRPr="00520370" w:rsidRDefault="00111318" w:rsidP="00111318">
      <w:pPr>
        <w:ind w:left="2880"/>
        <w:rPr>
          <w:sz w:val="20"/>
          <w:szCs w:val="20"/>
        </w:rPr>
      </w:pPr>
      <w:r w:rsidRPr="007072C8">
        <w:rPr>
          <w:sz w:val="20"/>
          <w:szCs w:val="20"/>
        </w:rPr>
        <w:t xml:space="preserve">A Grantee Agency </w:t>
      </w:r>
      <w:r w:rsidRPr="00520370">
        <w:rPr>
          <w:sz w:val="20"/>
          <w:szCs w:val="20"/>
        </w:rPr>
        <w:t xml:space="preserve">may </w:t>
      </w:r>
      <w:proofErr w:type="gramStart"/>
      <w:r w:rsidRPr="00520370">
        <w:rPr>
          <w:sz w:val="20"/>
          <w:szCs w:val="20"/>
        </w:rPr>
        <w:t>enter into</w:t>
      </w:r>
      <w:proofErr w:type="gramEnd"/>
      <w:r w:rsidRPr="00520370">
        <w:rPr>
          <w:sz w:val="20"/>
          <w:szCs w:val="20"/>
        </w:rPr>
        <w:t xml:space="preserve"> sub-awards only with prior written approval from DCF. Sub-Grantee Agencies must sign off on and adhere to the Specific Terms and Conditions contained within this NOGA and are subject to the same Tax Clearance and Debarment requirements as the Grantee Agency, as well as the audit requirements outlined within the NOGA. A copy of Sub-Grantee Tax Clearance(s), Debarment Memorandum(s), and the signed Sub-Grantee Acknowledgement Form (OGC-1012), must be submitted with this NOGA for approval. Sub-Grantees shall utilize the grant funds in a manner consistent with their given budget and abide by the restrictions found elsewhere within these Grant conditions.</w:t>
      </w:r>
    </w:p>
    <w:p w14:paraId="432230BE" w14:textId="77777777" w:rsidR="00111318" w:rsidRPr="007072C8" w:rsidRDefault="00111318" w:rsidP="00443986">
      <w:pPr>
        <w:pStyle w:val="Heading3"/>
        <w:rPr>
          <w:color w:val="auto"/>
        </w:rPr>
      </w:pPr>
      <w:r w:rsidRPr="007072C8">
        <w:rPr>
          <w:color w:val="auto"/>
        </w:rPr>
        <w:t>11.0</w:t>
      </w:r>
      <w:r w:rsidRPr="007072C8">
        <w:rPr>
          <w:color w:val="auto"/>
        </w:rPr>
        <w:tab/>
      </w:r>
      <w:bookmarkStart w:id="26" w:name="Payments"/>
      <w:r w:rsidRPr="007072C8">
        <w:rPr>
          <w:color w:val="auto"/>
        </w:rPr>
        <w:t>PAYMENTS</w:t>
      </w:r>
      <w:bookmarkEnd w:id="26"/>
      <w:r w:rsidRPr="007072C8">
        <w:rPr>
          <w:color w:val="auto"/>
        </w:rPr>
        <w:t xml:space="preserve"> </w:t>
      </w:r>
    </w:p>
    <w:p w14:paraId="11B4BC46" w14:textId="77777777" w:rsidR="00111318" w:rsidRPr="0036232C" w:rsidRDefault="00111318" w:rsidP="00111318">
      <w:pPr>
        <w:ind w:left="1440"/>
        <w:rPr>
          <w:sz w:val="20"/>
          <w:szCs w:val="20"/>
        </w:rPr>
      </w:pPr>
      <w:r w:rsidRPr="0036232C">
        <w:rPr>
          <w:sz w:val="20"/>
          <w:szCs w:val="20"/>
        </w:rPr>
        <w:t xml:space="preserve">Unless otherwise provided, DCF shall pay amounts due and payable within thirty (30) days after </w:t>
      </w:r>
      <w:proofErr w:type="gramStart"/>
      <w:r w:rsidRPr="0036232C">
        <w:rPr>
          <w:sz w:val="20"/>
          <w:szCs w:val="20"/>
        </w:rPr>
        <w:t>receipt of</w:t>
      </w:r>
      <w:proofErr w:type="gramEnd"/>
      <w:r w:rsidRPr="0036232C">
        <w:rPr>
          <w:sz w:val="20"/>
          <w:szCs w:val="20"/>
        </w:rPr>
        <w:t xml:space="preserve"> a valid Budget Transaction </w:t>
      </w:r>
      <w:r>
        <w:rPr>
          <w:sz w:val="20"/>
          <w:szCs w:val="20"/>
        </w:rPr>
        <w:t>Report, Budget Itemization Report and Status Report</w:t>
      </w:r>
      <w:r w:rsidRPr="0036232C">
        <w:rPr>
          <w:sz w:val="20"/>
          <w:szCs w:val="20"/>
        </w:rPr>
        <w:t xml:space="preserve">. In accordance with the Kansas Prompt Payment Act (K.S.A 75-6403), payments will be made within thirty (30) days from the date the Report was received by DCF. Please note the “payment date” </w:t>
      </w:r>
      <w:proofErr w:type="gramStart"/>
      <w:r w:rsidRPr="0036232C">
        <w:rPr>
          <w:sz w:val="20"/>
          <w:szCs w:val="20"/>
        </w:rPr>
        <w:t>is considered to be</w:t>
      </w:r>
      <w:proofErr w:type="gramEnd"/>
      <w:r w:rsidRPr="0036232C">
        <w:rPr>
          <w:sz w:val="20"/>
          <w:szCs w:val="20"/>
        </w:rPr>
        <w:t xml:space="preserve"> the date on the check to the agency, not the date it is received by the agency. Any payments not processed within thirty (30) days are subject to an interest penalty</w:t>
      </w:r>
      <w:r>
        <w:rPr>
          <w:sz w:val="20"/>
          <w:szCs w:val="20"/>
        </w:rPr>
        <w:t xml:space="preserve">. </w:t>
      </w:r>
      <w:r w:rsidRPr="0036232C">
        <w:rPr>
          <w:sz w:val="20"/>
          <w:szCs w:val="20"/>
        </w:rPr>
        <w:t xml:space="preserve">Requests for interest to be paid on an invoice must be sent to the Executive Officer of the Agency. Interest will be paid at a rate of 1.5% per month of the unpaid balance due. Total compensation shall not </w:t>
      </w:r>
      <w:r w:rsidRPr="0036232C">
        <w:rPr>
          <w:sz w:val="20"/>
          <w:szCs w:val="20"/>
        </w:rPr>
        <w:lastRenderedPageBreak/>
        <w:t xml:space="preserve">exceed </w:t>
      </w:r>
      <w:r w:rsidRPr="0036232C">
        <w:rPr>
          <w:b/>
          <w:sz w:val="20"/>
          <w:szCs w:val="20"/>
        </w:rPr>
        <w:t>$(M)</w:t>
      </w:r>
      <w:r>
        <w:rPr>
          <w:sz w:val="20"/>
          <w:szCs w:val="20"/>
        </w:rPr>
        <w:t xml:space="preserve">. </w:t>
      </w:r>
    </w:p>
    <w:p w14:paraId="5DA77556" w14:textId="77777777" w:rsidR="00111318" w:rsidRDefault="00111318" w:rsidP="00111318">
      <w:pPr>
        <w:ind w:left="1440"/>
        <w:rPr>
          <w:sz w:val="20"/>
          <w:szCs w:val="20"/>
        </w:rPr>
      </w:pPr>
    </w:p>
    <w:p w14:paraId="7C4D4F03" w14:textId="77777777" w:rsidR="00111318" w:rsidRPr="0036232C" w:rsidRDefault="00111318" w:rsidP="00111318">
      <w:pPr>
        <w:ind w:left="1440"/>
        <w:rPr>
          <w:sz w:val="20"/>
          <w:szCs w:val="20"/>
        </w:rPr>
      </w:pPr>
      <w:r w:rsidRPr="0036232C">
        <w:rPr>
          <w:sz w:val="20"/>
          <w:szCs w:val="20"/>
        </w:rPr>
        <w:t>After payment of the final Budget Transaction Request no further amount shall be due or payable by DCF under this Grant.</w:t>
      </w:r>
    </w:p>
    <w:p w14:paraId="3CDD2013" w14:textId="53BF0A9C" w:rsidR="00111318" w:rsidRPr="007072C8" w:rsidRDefault="00443986" w:rsidP="00443986">
      <w:pPr>
        <w:pStyle w:val="Heading3"/>
        <w:rPr>
          <w:color w:val="auto"/>
        </w:rPr>
      </w:pPr>
      <w:bookmarkStart w:id="27" w:name="Grant_Changes"/>
      <w:r w:rsidRPr="007072C8">
        <w:rPr>
          <w:color w:val="auto"/>
        </w:rPr>
        <w:t xml:space="preserve">12.0 </w:t>
      </w:r>
      <w:r w:rsidR="00111318" w:rsidRPr="007072C8">
        <w:rPr>
          <w:color w:val="auto"/>
        </w:rPr>
        <w:t>GRANT CHANGES AND BUDGET MODIFICATIONS</w:t>
      </w:r>
    </w:p>
    <w:bookmarkEnd w:id="27"/>
    <w:p w14:paraId="0A2447A8" w14:textId="77777777" w:rsidR="00111318" w:rsidRPr="007072C8" w:rsidRDefault="00111318" w:rsidP="007072C8">
      <w:pPr>
        <w:pStyle w:val="Heading4"/>
        <w:ind w:left="1440"/>
        <w:rPr>
          <w:i w:val="0"/>
          <w:iCs w:val="0"/>
          <w:color w:val="auto"/>
        </w:rPr>
      </w:pPr>
      <w:r w:rsidRPr="007072C8">
        <w:rPr>
          <w:i w:val="0"/>
          <w:iCs w:val="0"/>
          <w:color w:val="auto"/>
        </w:rPr>
        <w:t>12.1</w:t>
      </w:r>
      <w:r w:rsidRPr="007072C8">
        <w:rPr>
          <w:i w:val="0"/>
          <w:iCs w:val="0"/>
          <w:color w:val="auto"/>
        </w:rPr>
        <w:tab/>
      </w:r>
      <w:bookmarkStart w:id="28" w:name="Revision_Requests"/>
      <w:r w:rsidRPr="007072C8">
        <w:rPr>
          <w:i w:val="0"/>
          <w:iCs w:val="0"/>
          <w:color w:val="auto"/>
        </w:rPr>
        <w:t>REVISION REQUESTS</w:t>
      </w:r>
      <w:bookmarkEnd w:id="28"/>
    </w:p>
    <w:p w14:paraId="2CDDA7D6" w14:textId="77777777" w:rsidR="00111318" w:rsidRPr="0036232C" w:rsidRDefault="00111318" w:rsidP="00111318">
      <w:pPr>
        <w:ind w:left="2880"/>
        <w:rPr>
          <w:sz w:val="20"/>
          <w:szCs w:val="20"/>
        </w:rPr>
      </w:pPr>
      <w:r w:rsidRPr="0036232C">
        <w:rPr>
          <w:sz w:val="20"/>
          <w:szCs w:val="20"/>
        </w:rPr>
        <w:t xml:space="preserve">A Grantee Agency may submit a Revision Request (OGC-1008) during the grant year to their designated OGC Grant and Contract Specialist if they would like to move funding from one line item to another, within the existing grant year, without changing the Total Expense amount. If the requested funding change is less than 10% of the </w:t>
      </w:r>
      <w:proofErr w:type="gramStart"/>
      <w:r w:rsidRPr="0036232C">
        <w:rPr>
          <w:sz w:val="20"/>
          <w:szCs w:val="20"/>
        </w:rPr>
        <w:t>line item</w:t>
      </w:r>
      <w:proofErr w:type="gramEnd"/>
      <w:r w:rsidRPr="0036232C">
        <w:rPr>
          <w:sz w:val="20"/>
          <w:szCs w:val="20"/>
        </w:rPr>
        <w:t xml:space="preserve"> amount where the money is coming from no Revision is required. Approval is necessary prior to making any expenditure</w:t>
      </w:r>
      <w:r>
        <w:rPr>
          <w:sz w:val="20"/>
          <w:szCs w:val="20"/>
        </w:rPr>
        <w:t xml:space="preserve">. </w:t>
      </w:r>
      <w:r w:rsidRPr="0036232C">
        <w:rPr>
          <w:sz w:val="20"/>
          <w:szCs w:val="20"/>
        </w:rPr>
        <w:t>In addition, approval is necessary before requesting reimbursement for such expenses. If reimbursement is being requested for monies over 10% of a line item and approval has not been given, those expenses will not be reimbursed. The Grantee Agency shall continue to utilize the grant funds in a manner consistent with the Approved Grant Budget Authority, abiding by the restrictions found elsewhere within these Grant conditions.</w:t>
      </w:r>
    </w:p>
    <w:p w14:paraId="4E7C923C" w14:textId="77777777" w:rsidR="00111318" w:rsidRPr="0036232C" w:rsidRDefault="00111318" w:rsidP="00111318">
      <w:pPr>
        <w:ind w:left="2880"/>
        <w:rPr>
          <w:sz w:val="20"/>
          <w:szCs w:val="20"/>
        </w:rPr>
      </w:pPr>
      <w:r w:rsidRPr="0036232C">
        <w:rPr>
          <w:sz w:val="20"/>
          <w:szCs w:val="20"/>
        </w:rPr>
        <w:t>Revision Requests will not be accepted during the last thirty (30) days of the grant term.</w:t>
      </w:r>
    </w:p>
    <w:p w14:paraId="1C02EB4E" w14:textId="77777777" w:rsidR="00111318" w:rsidRPr="007072C8" w:rsidRDefault="00111318" w:rsidP="007072C8">
      <w:pPr>
        <w:pStyle w:val="Heading4"/>
        <w:ind w:left="1440"/>
        <w:rPr>
          <w:i w:val="0"/>
          <w:iCs w:val="0"/>
          <w:color w:val="auto"/>
        </w:rPr>
      </w:pPr>
      <w:r w:rsidRPr="007072C8">
        <w:rPr>
          <w:i w:val="0"/>
          <w:iCs w:val="0"/>
          <w:color w:val="auto"/>
        </w:rPr>
        <w:t>12.2</w:t>
      </w:r>
      <w:r w:rsidRPr="007072C8">
        <w:rPr>
          <w:i w:val="0"/>
          <w:iCs w:val="0"/>
          <w:color w:val="auto"/>
        </w:rPr>
        <w:tab/>
      </w:r>
      <w:bookmarkStart w:id="29" w:name="Amendments"/>
      <w:r w:rsidRPr="007072C8">
        <w:rPr>
          <w:i w:val="0"/>
          <w:iCs w:val="0"/>
          <w:color w:val="auto"/>
        </w:rPr>
        <w:t>AMENDMENTS</w:t>
      </w:r>
      <w:bookmarkEnd w:id="29"/>
    </w:p>
    <w:p w14:paraId="3709CB34" w14:textId="77777777" w:rsidR="00111318" w:rsidRPr="00033B72" w:rsidRDefault="00111318" w:rsidP="00111318">
      <w:pPr>
        <w:ind w:left="2880"/>
        <w:rPr>
          <w:sz w:val="20"/>
          <w:szCs w:val="20"/>
        </w:rPr>
      </w:pPr>
      <w:r w:rsidRPr="0036232C">
        <w:rPr>
          <w:sz w:val="20"/>
          <w:szCs w:val="20"/>
        </w:rPr>
        <w:t xml:space="preserve">Only DCF will determine if an Amendment is warranted to extend the Grant Year end date, increase/decrease the Total Expense amount, </w:t>
      </w:r>
      <w:r>
        <w:rPr>
          <w:sz w:val="20"/>
          <w:szCs w:val="20"/>
        </w:rPr>
        <w:t xml:space="preserve">change the </w:t>
      </w:r>
      <w:r w:rsidRPr="00033B72">
        <w:rPr>
          <w:sz w:val="20"/>
          <w:szCs w:val="20"/>
        </w:rPr>
        <w:t xml:space="preserve">place of performance, services to be provided, performance measures or reporting requirements within the grant year. </w:t>
      </w:r>
    </w:p>
    <w:p w14:paraId="0DC568C1" w14:textId="77777777" w:rsidR="00111318" w:rsidRPr="00033B72" w:rsidRDefault="00111318" w:rsidP="00111318">
      <w:pPr>
        <w:widowControl/>
        <w:numPr>
          <w:ilvl w:val="0"/>
          <w:numId w:val="4"/>
        </w:numPr>
        <w:autoSpaceDE/>
        <w:autoSpaceDN/>
        <w:adjustRightInd/>
        <w:ind w:left="3240"/>
        <w:rPr>
          <w:sz w:val="20"/>
          <w:szCs w:val="20"/>
        </w:rPr>
      </w:pPr>
      <w:r w:rsidRPr="00033B72">
        <w:rPr>
          <w:sz w:val="20"/>
          <w:szCs w:val="20"/>
        </w:rPr>
        <w:t>DCF may at any time, by written order, make changes within the general scope of this Grant, or any order issued hereunder, in any one or more of the terms detailed in Sections 3(d), 4, 9, 39.2 and 39.3.</w:t>
      </w:r>
    </w:p>
    <w:p w14:paraId="695065F0" w14:textId="77777777" w:rsidR="00111318" w:rsidRPr="0036232C" w:rsidRDefault="00111318" w:rsidP="00111318">
      <w:pPr>
        <w:widowControl/>
        <w:numPr>
          <w:ilvl w:val="0"/>
          <w:numId w:val="4"/>
        </w:numPr>
        <w:autoSpaceDE/>
        <w:autoSpaceDN/>
        <w:adjustRightInd/>
        <w:ind w:left="3240"/>
        <w:rPr>
          <w:sz w:val="20"/>
          <w:szCs w:val="20"/>
        </w:rPr>
      </w:pPr>
      <w:r w:rsidRPr="0036232C">
        <w:rPr>
          <w:sz w:val="20"/>
          <w:szCs w:val="20"/>
        </w:rPr>
        <w:t>If any such change causes an increase or decrease in the cost of, or the time required for performance of any part of the work under this Grant, DCF shall make an adjustment in the price, the delivery schedule, or both, and shall modify the Grant.</w:t>
      </w:r>
    </w:p>
    <w:p w14:paraId="4C63A05F" w14:textId="77777777" w:rsidR="00111318" w:rsidRPr="0036232C" w:rsidRDefault="00111318" w:rsidP="00111318">
      <w:pPr>
        <w:widowControl/>
        <w:numPr>
          <w:ilvl w:val="0"/>
          <w:numId w:val="4"/>
        </w:numPr>
        <w:autoSpaceDE/>
        <w:autoSpaceDN/>
        <w:adjustRightInd/>
        <w:ind w:left="3240"/>
        <w:rPr>
          <w:sz w:val="20"/>
          <w:szCs w:val="20"/>
        </w:rPr>
      </w:pPr>
      <w:r w:rsidRPr="0036232C">
        <w:rPr>
          <w:sz w:val="20"/>
          <w:szCs w:val="20"/>
        </w:rPr>
        <w:t>The Grantee must assert its right to an adjustment under this clause within thirty (30) working days of the written notification. However, if DCF decides the facts justify it, DCF may receive and act upon a proposal submitted before final payment of this Grant.</w:t>
      </w:r>
    </w:p>
    <w:p w14:paraId="250C43D7" w14:textId="77777777" w:rsidR="00111318" w:rsidRPr="0036232C" w:rsidRDefault="00111318" w:rsidP="00111318">
      <w:pPr>
        <w:widowControl/>
        <w:numPr>
          <w:ilvl w:val="0"/>
          <w:numId w:val="4"/>
        </w:numPr>
        <w:autoSpaceDE/>
        <w:autoSpaceDN/>
        <w:adjustRightInd/>
        <w:ind w:left="3240"/>
        <w:rPr>
          <w:sz w:val="20"/>
          <w:szCs w:val="20"/>
        </w:rPr>
      </w:pPr>
      <w:r w:rsidRPr="0036232C">
        <w:rPr>
          <w:sz w:val="20"/>
          <w:szCs w:val="20"/>
        </w:rPr>
        <w:t>Failure to agree on any adjustment shall be a dispute under the Disputes Provision. However, nothing in this provision shall excuse the Grantee from proceeding with the Grant as changed.</w:t>
      </w:r>
    </w:p>
    <w:p w14:paraId="62935516" w14:textId="77777777" w:rsidR="00111318" w:rsidRPr="0036232C" w:rsidRDefault="00111318" w:rsidP="00111318">
      <w:pPr>
        <w:widowControl/>
        <w:numPr>
          <w:ilvl w:val="0"/>
          <w:numId w:val="4"/>
        </w:numPr>
        <w:autoSpaceDE/>
        <w:autoSpaceDN/>
        <w:adjustRightInd/>
        <w:ind w:left="3240"/>
        <w:rPr>
          <w:sz w:val="20"/>
          <w:szCs w:val="20"/>
        </w:rPr>
      </w:pPr>
      <w:r w:rsidRPr="0036232C">
        <w:rPr>
          <w:sz w:val="20"/>
          <w:szCs w:val="20"/>
        </w:rPr>
        <w:t xml:space="preserve">Except as provided in this provision, no order, </w:t>
      </w:r>
      <w:r>
        <w:rPr>
          <w:sz w:val="20"/>
          <w:szCs w:val="20"/>
        </w:rPr>
        <w:t>State</w:t>
      </w:r>
      <w:r w:rsidRPr="0036232C">
        <w:rPr>
          <w:sz w:val="20"/>
          <w:szCs w:val="20"/>
        </w:rPr>
        <w:t>ment, or conduct of the Grantee shall be treated as a change to the Grant under this provision or entitle the Grantee to an equitable adjustment.</w:t>
      </w:r>
    </w:p>
    <w:p w14:paraId="49341FDB" w14:textId="77777777" w:rsidR="00111318" w:rsidRPr="007072C8" w:rsidRDefault="00111318" w:rsidP="007072C8">
      <w:pPr>
        <w:pStyle w:val="Heading4"/>
        <w:ind w:left="1440"/>
        <w:rPr>
          <w:i w:val="0"/>
          <w:iCs w:val="0"/>
          <w:color w:val="auto"/>
        </w:rPr>
      </w:pPr>
      <w:r w:rsidRPr="007072C8">
        <w:rPr>
          <w:i w:val="0"/>
          <w:iCs w:val="0"/>
          <w:color w:val="auto"/>
        </w:rPr>
        <w:t>12.3</w:t>
      </w:r>
      <w:r w:rsidRPr="007072C8">
        <w:rPr>
          <w:i w:val="0"/>
          <w:iCs w:val="0"/>
          <w:color w:val="auto"/>
        </w:rPr>
        <w:tab/>
      </w:r>
      <w:bookmarkStart w:id="30" w:name="Modifications"/>
      <w:r w:rsidRPr="007072C8">
        <w:rPr>
          <w:i w:val="0"/>
          <w:iCs w:val="0"/>
          <w:color w:val="auto"/>
        </w:rPr>
        <w:t>MODIFICATIONS SUBJECT TO FUNDING CHANGES</w:t>
      </w:r>
      <w:bookmarkEnd w:id="30"/>
    </w:p>
    <w:p w14:paraId="6FB6FFDA" w14:textId="77777777" w:rsidR="00111318" w:rsidRPr="0036232C" w:rsidRDefault="00111318" w:rsidP="00111318">
      <w:pPr>
        <w:ind w:left="2880"/>
        <w:rPr>
          <w:sz w:val="20"/>
          <w:szCs w:val="20"/>
        </w:rPr>
      </w:pPr>
      <w:r w:rsidRPr="0036232C">
        <w:rPr>
          <w:sz w:val="20"/>
          <w:szCs w:val="20"/>
        </w:rPr>
        <w:t xml:space="preserve">The </w:t>
      </w:r>
      <w:r>
        <w:rPr>
          <w:sz w:val="20"/>
          <w:szCs w:val="20"/>
        </w:rPr>
        <w:t>State</w:t>
      </w:r>
      <w:r w:rsidRPr="0036232C">
        <w:rPr>
          <w:sz w:val="20"/>
          <w:szCs w:val="20"/>
        </w:rPr>
        <w:t xml:space="preserve"> of Kansas’ current financial situation does not make it possible for DCF to make firm, unalterable financial commitments. In the event DCF determines lack of funding requires a modification of this Agreement, DCF reserves the right to renegotiate terms and conditions of the Agreement with the Grantee. The Grantee agrees to cooperate with DCF in negotiating this Agreement should DCF determine such modification is necessary to manage the resources available to DCF.</w:t>
      </w:r>
    </w:p>
    <w:p w14:paraId="5A825298" w14:textId="77777777" w:rsidR="00111318" w:rsidRDefault="00111318" w:rsidP="00111318">
      <w:pPr>
        <w:ind w:left="2880"/>
        <w:rPr>
          <w:sz w:val="20"/>
          <w:szCs w:val="20"/>
        </w:rPr>
      </w:pPr>
      <w:r w:rsidRPr="0036232C">
        <w:rPr>
          <w:sz w:val="20"/>
          <w:szCs w:val="20"/>
        </w:rPr>
        <w:t xml:space="preserve">In the event DCF is subject to a formal reduction or allotment, DCF reserves the right to alter or adjust the payment amounts or terms of this Agreement to meet funding reductions or allotments by sending a written notice of such alterations or adjustments to the Grantee fifteen (15) days before such alterations or adjustments become effective. Should the Grantee believe there is a need to </w:t>
      </w:r>
      <w:r w:rsidRPr="0036232C">
        <w:rPr>
          <w:sz w:val="20"/>
          <w:szCs w:val="20"/>
        </w:rPr>
        <w:lastRenderedPageBreak/>
        <w:t>modify other terms or conditions of the Agreement, DCF will, in good faith, negotiate regarding the terms of the Agreement.</w:t>
      </w:r>
    </w:p>
    <w:p w14:paraId="54A7698F" w14:textId="77777777" w:rsidR="00111318" w:rsidRPr="0036232C" w:rsidRDefault="00111318" w:rsidP="00111318">
      <w:pPr>
        <w:rPr>
          <w:sz w:val="20"/>
          <w:szCs w:val="20"/>
        </w:rPr>
      </w:pPr>
    </w:p>
    <w:p w14:paraId="358972B5" w14:textId="77777777" w:rsidR="00111318" w:rsidRPr="007072C8" w:rsidRDefault="00111318" w:rsidP="007072C8">
      <w:pPr>
        <w:pStyle w:val="Heading4"/>
        <w:ind w:left="1440"/>
        <w:rPr>
          <w:i w:val="0"/>
          <w:iCs w:val="0"/>
          <w:color w:val="auto"/>
        </w:rPr>
      </w:pPr>
      <w:r w:rsidRPr="007072C8">
        <w:rPr>
          <w:i w:val="0"/>
          <w:iCs w:val="0"/>
          <w:color w:val="auto"/>
        </w:rPr>
        <w:t>12.4</w:t>
      </w:r>
      <w:r w:rsidRPr="007072C8">
        <w:rPr>
          <w:i w:val="0"/>
          <w:iCs w:val="0"/>
          <w:color w:val="auto"/>
        </w:rPr>
        <w:tab/>
      </w:r>
      <w:bookmarkStart w:id="31" w:name="Changes_Personnel"/>
      <w:r w:rsidRPr="007072C8">
        <w:rPr>
          <w:i w:val="0"/>
          <w:iCs w:val="0"/>
          <w:color w:val="auto"/>
        </w:rPr>
        <w:t>CHANGES IN KEY PERSONNEL OR BOARD MEMBERSHIP</w:t>
      </w:r>
      <w:bookmarkEnd w:id="31"/>
    </w:p>
    <w:p w14:paraId="750268D6" w14:textId="77777777" w:rsidR="00111318" w:rsidRPr="007072C8" w:rsidRDefault="00111318" w:rsidP="00111318">
      <w:pPr>
        <w:ind w:left="2880"/>
        <w:rPr>
          <w:sz w:val="20"/>
          <w:szCs w:val="20"/>
        </w:rPr>
      </w:pPr>
      <w:r w:rsidRPr="007072C8">
        <w:rPr>
          <w:sz w:val="20"/>
          <w:szCs w:val="20"/>
        </w:rPr>
        <w:t>The Grantee Agency must notify their DCF Program Manager if there are any changes in key personnel at the Grantee Agency and/or changes to board membership. DCF has the right to audit the Grantee Agency if there has been a change in such personnel.</w:t>
      </w:r>
    </w:p>
    <w:p w14:paraId="787CC6D6" w14:textId="77777777" w:rsidR="00111318" w:rsidRPr="007072C8" w:rsidRDefault="00111318" w:rsidP="00443986">
      <w:pPr>
        <w:pStyle w:val="Heading3"/>
        <w:rPr>
          <w:color w:val="auto"/>
        </w:rPr>
      </w:pPr>
      <w:r w:rsidRPr="007072C8">
        <w:rPr>
          <w:color w:val="auto"/>
        </w:rPr>
        <w:t>13.0</w:t>
      </w:r>
      <w:r w:rsidRPr="007072C8">
        <w:rPr>
          <w:color w:val="auto"/>
        </w:rPr>
        <w:tab/>
      </w:r>
      <w:bookmarkStart w:id="32" w:name="Data"/>
      <w:r w:rsidRPr="007072C8">
        <w:rPr>
          <w:color w:val="auto"/>
        </w:rPr>
        <w:t>DATA</w:t>
      </w:r>
      <w:bookmarkEnd w:id="32"/>
    </w:p>
    <w:p w14:paraId="65E4EB90" w14:textId="77777777" w:rsidR="00111318" w:rsidRPr="0036232C" w:rsidRDefault="00111318" w:rsidP="00111318">
      <w:pPr>
        <w:ind w:left="1440"/>
        <w:rPr>
          <w:color w:val="FF0000"/>
          <w:sz w:val="20"/>
          <w:szCs w:val="20"/>
        </w:rPr>
      </w:pPr>
      <w:r w:rsidRPr="0036232C">
        <w:rPr>
          <w:sz w:val="20"/>
          <w:szCs w:val="20"/>
        </w:rPr>
        <w:t>DCF warrants that technical data issued to the Grantee for use in performing professional services under this Grant shall be current, accurate, complete and adequate for its intended purpose. The Grantee shall notify their DCF Program Manager as soon as possible upon discovering any data deficiency. The DCF Program Manager shall take prompt and reasonable action to reconcile or remedy the data deficiency(</w:t>
      </w:r>
      <w:proofErr w:type="spellStart"/>
      <w:r w:rsidRPr="0036232C">
        <w:rPr>
          <w:sz w:val="20"/>
          <w:szCs w:val="20"/>
        </w:rPr>
        <w:t>ies</w:t>
      </w:r>
      <w:proofErr w:type="spellEnd"/>
      <w:r w:rsidRPr="0036232C">
        <w:rPr>
          <w:sz w:val="20"/>
          <w:szCs w:val="20"/>
        </w:rPr>
        <w:t>)</w:t>
      </w:r>
      <w:r>
        <w:rPr>
          <w:sz w:val="20"/>
          <w:szCs w:val="20"/>
        </w:rPr>
        <w:t xml:space="preserve">. </w:t>
      </w:r>
    </w:p>
    <w:p w14:paraId="1A2DDBD7" w14:textId="77777777" w:rsidR="00111318" w:rsidRPr="0036232C" w:rsidRDefault="00111318" w:rsidP="00111318">
      <w:pPr>
        <w:ind w:left="1440"/>
        <w:rPr>
          <w:sz w:val="20"/>
          <w:szCs w:val="20"/>
        </w:rPr>
      </w:pPr>
      <w:r w:rsidRPr="0036232C">
        <w:rPr>
          <w:sz w:val="20"/>
          <w:szCs w:val="20"/>
        </w:rPr>
        <w:t xml:space="preserve">The Grantee may have access to private or confidential data maintained by DCF to the extent necessary to carry out its responsibilities under this Grant. The Grantee must comply with all the requirements of the Kansas Open Records Act in providing services under this Grant. The Grantee shall accept full responsibility for providing adequate supervision and training to its agents and employees to ensure compliance with the Act. No private or confidential data collected, maintained or used </w:t>
      </w:r>
      <w:proofErr w:type="gramStart"/>
      <w:r w:rsidRPr="0036232C">
        <w:rPr>
          <w:sz w:val="20"/>
          <w:szCs w:val="20"/>
        </w:rPr>
        <w:t>in the course of</w:t>
      </w:r>
      <w:proofErr w:type="gramEnd"/>
      <w:r w:rsidRPr="0036232C">
        <w:rPr>
          <w:sz w:val="20"/>
          <w:szCs w:val="20"/>
        </w:rPr>
        <w:t xml:space="preserve"> the performance of this Grant shall be disseminated by either party except as authorized by statute, either during the period of the Grant or thereafter. The Grantee must agree to return any or all data furnished by DCF promptly at the request of DCF in whatever form it is maintained by the Grantee. On the termination or expiration of this Grant, the Grantee will not use any of such data or any material derived from the data for any purpose and, where so instructed by DCF, will destroy or render it unreadable.</w:t>
      </w:r>
    </w:p>
    <w:p w14:paraId="6C57897D" w14:textId="570833E2" w:rsidR="00111318" w:rsidRDefault="00111318">
      <w:pPr>
        <w:widowControl/>
        <w:autoSpaceDE/>
        <w:autoSpaceDN/>
        <w:adjustRightInd/>
        <w:spacing w:after="160" w:line="259" w:lineRule="auto"/>
        <w:rPr>
          <w:b/>
          <w:sz w:val="20"/>
          <w:szCs w:val="20"/>
        </w:rPr>
      </w:pPr>
    </w:p>
    <w:p w14:paraId="75427E10" w14:textId="77777777" w:rsidR="00111318" w:rsidRPr="007072C8" w:rsidRDefault="00111318" w:rsidP="00443986">
      <w:pPr>
        <w:pStyle w:val="Heading3"/>
        <w:rPr>
          <w:color w:val="auto"/>
        </w:rPr>
      </w:pPr>
      <w:r w:rsidRPr="007072C8">
        <w:rPr>
          <w:color w:val="auto"/>
        </w:rPr>
        <w:t>14.0</w:t>
      </w:r>
      <w:r w:rsidRPr="007072C8">
        <w:rPr>
          <w:color w:val="auto"/>
        </w:rPr>
        <w:tab/>
      </w:r>
      <w:bookmarkStart w:id="33" w:name="Governing_Law"/>
      <w:r w:rsidRPr="007072C8">
        <w:rPr>
          <w:color w:val="auto"/>
        </w:rPr>
        <w:t>GOVERNING LAW, CONSENT TO JURISDICTION</w:t>
      </w:r>
      <w:bookmarkEnd w:id="33"/>
    </w:p>
    <w:p w14:paraId="12EB1D2F" w14:textId="77777777" w:rsidR="00111318" w:rsidRPr="007072C8" w:rsidRDefault="00111318" w:rsidP="00111318">
      <w:pPr>
        <w:ind w:left="1440"/>
        <w:rPr>
          <w:sz w:val="20"/>
          <w:szCs w:val="20"/>
        </w:rPr>
      </w:pPr>
      <w:r w:rsidRPr="007072C8">
        <w:rPr>
          <w:sz w:val="20"/>
          <w:szCs w:val="20"/>
        </w:rPr>
        <w:t>This Award, and any act, agreement, contract or transactions to which they shall apply, or which are contemplated hereby or hereunder, shall be governed by, and construed, interpreted and enforced in accordance with the laws of the State of Kansas and, to the extent applicable, the United States of America.</w:t>
      </w:r>
    </w:p>
    <w:p w14:paraId="60CB40CE" w14:textId="77777777" w:rsidR="00111318" w:rsidRPr="007072C8" w:rsidRDefault="00111318" w:rsidP="00111318">
      <w:pPr>
        <w:ind w:left="1440"/>
        <w:rPr>
          <w:sz w:val="20"/>
          <w:szCs w:val="20"/>
        </w:rPr>
      </w:pPr>
      <w:r w:rsidRPr="007072C8">
        <w:rPr>
          <w:sz w:val="20"/>
          <w:szCs w:val="20"/>
        </w:rPr>
        <w:t>Any dispute arising out of, or any suit or other proceedings pursuant to or arising out of these Specific Terms and Conditions, or any act, agreement, contract or transactions to which they shall apply or which are contemplated hereby or hereunder, shall be subject to the jurisdiction of a court of competent jurisdiction located in the county of Shawnee, State of Kansas, and the Grantee shall take any and all necessary or appropriate action to submit to the jurisdiction of such court.</w:t>
      </w:r>
    </w:p>
    <w:p w14:paraId="70820988" w14:textId="77777777" w:rsidR="00111318" w:rsidRPr="007072C8" w:rsidRDefault="00111318" w:rsidP="00443986">
      <w:pPr>
        <w:pStyle w:val="Heading3"/>
        <w:rPr>
          <w:color w:val="auto"/>
        </w:rPr>
      </w:pPr>
      <w:r w:rsidRPr="007072C8">
        <w:rPr>
          <w:color w:val="auto"/>
        </w:rPr>
        <w:t>15.0</w:t>
      </w:r>
      <w:r w:rsidRPr="007072C8">
        <w:rPr>
          <w:color w:val="auto"/>
        </w:rPr>
        <w:tab/>
      </w:r>
      <w:bookmarkStart w:id="34" w:name="Compliance_Law"/>
      <w:r w:rsidRPr="007072C8">
        <w:rPr>
          <w:color w:val="auto"/>
        </w:rPr>
        <w:t>COMPLIANCE WITH LAWS AND REGULATIONS</w:t>
      </w:r>
      <w:bookmarkEnd w:id="34"/>
    </w:p>
    <w:p w14:paraId="47B4996C" w14:textId="77777777" w:rsidR="00111318" w:rsidRPr="0036232C" w:rsidRDefault="00111318" w:rsidP="00111318">
      <w:pPr>
        <w:ind w:left="1440"/>
        <w:rPr>
          <w:sz w:val="20"/>
          <w:szCs w:val="20"/>
        </w:rPr>
      </w:pPr>
      <w:r w:rsidRPr="0036232C">
        <w:rPr>
          <w:sz w:val="20"/>
          <w:szCs w:val="20"/>
        </w:rPr>
        <w:t xml:space="preserve">The Grantee agrees it will comply with all federal, </w:t>
      </w:r>
      <w:r>
        <w:rPr>
          <w:sz w:val="20"/>
          <w:szCs w:val="20"/>
        </w:rPr>
        <w:t>State</w:t>
      </w:r>
      <w:r w:rsidRPr="0036232C">
        <w:rPr>
          <w:sz w:val="20"/>
          <w:szCs w:val="20"/>
        </w:rPr>
        <w:t>, and local laws and regulations in effect at any time during this Grant. The Grantee shall certify to DCF it will provide a drug-free workplace and as a condition of the Grant, the Grantee will not engage in the unlawful manufacture, distribution, dispensing, possession, or use of a controlled substance in conducting any activity with the Grant.</w:t>
      </w:r>
    </w:p>
    <w:p w14:paraId="766E972D" w14:textId="77777777" w:rsidR="00111318" w:rsidRPr="007072C8" w:rsidRDefault="00111318" w:rsidP="00443986">
      <w:pPr>
        <w:pStyle w:val="Heading3"/>
        <w:rPr>
          <w:color w:val="auto"/>
        </w:rPr>
      </w:pPr>
      <w:r w:rsidRPr="007072C8">
        <w:rPr>
          <w:color w:val="auto"/>
        </w:rPr>
        <w:t>16.0</w:t>
      </w:r>
      <w:r w:rsidRPr="007072C8">
        <w:rPr>
          <w:color w:val="auto"/>
        </w:rPr>
        <w:tab/>
      </w:r>
      <w:bookmarkStart w:id="35" w:name="No_Waiver"/>
      <w:r w:rsidRPr="007072C8">
        <w:rPr>
          <w:color w:val="auto"/>
        </w:rPr>
        <w:t>NO WAIVER OF CONDITIONS</w:t>
      </w:r>
      <w:bookmarkEnd w:id="35"/>
    </w:p>
    <w:p w14:paraId="0BAA9C7A" w14:textId="77777777" w:rsidR="00111318" w:rsidRPr="007072C8" w:rsidRDefault="00111318" w:rsidP="00111318">
      <w:pPr>
        <w:ind w:left="1440"/>
        <w:rPr>
          <w:sz w:val="20"/>
          <w:szCs w:val="20"/>
        </w:rPr>
      </w:pPr>
      <w:r w:rsidRPr="007072C8">
        <w:rPr>
          <w:sz w:val="20"/>
          <w:szCs w:val="20"/>
        </w:rPr>
        <w:t>Failure of DCF to insist on strict performance shall not constitute a waiver of any of the provisions of this Grant or waiver of any other default of the Grantee.</w:t>
      </w:r>
    </w:p>
    <w:p w14:paraId="2B41A301" w14:textId="77777777" w:rsidR="00111318" w:rsidRPr="007072C8" w:rsidRDefault="00111318" w:rsidP="00443986">
      <w:pPr>
        <w:pStyle w:val="Heading3"/>
        <w:rPr>
          <w:color w:val="auto"/>
        </w:rPr>
      </w:pPr>
      <w:r w:rsidRPr="007072C8">
        <w:rPr>
          <w:color w:val="auto"/>
        </w:rPr>
        <w:t>17.0</w:t>
      </w:r>
      <w:r w:rsidRPr="007072C8">
        <w:rPr>
          <w:color w:val="auto"/>
        </w:rPr>
        <w:tab/>
      </w:r>
      <w:bookmarkStart w:id="36" w:name="Force_Majeure"/>
      <w:r w:rsidRPr="007072C8">
        <w:rPr>
          <w:color w:val="auto"/>
        </w:rPr>
        <w:t>FORCE MAJEURE</w:t>
      </w:r>
      <w:bookmarkEnd w:id="36"/>
    </w:p>
    <w:p w14:paraId="10171710" w14:textId="77777777" w:rsidR="00111318" w:rsidRPr="007072C8" w:rsidRDefault="00111318" w:rsidP="00111318">
      <w:pPr>
        <w:ind w:left="1440"/>
        <w:rPr>
          <w:sz w:val="20"/>
          <w:szCs w:val="20"/>
        </w:rPr>
      </w:pPr>
      <w:r w:rsidRPr="007072C8">
        <w:rPr>
          <w:sz w:val="20"/>
          <w:szCs w:val="20"/>
        </w:rPr>
        <w:t xml:space="preserve">The Grantee shall not be liable if the failure to perform this Grant arises out of </w:t>
      </w:r>
      <w:proofErr w:type="gramStart"/>
      <w:r w:rsidRPr="007072C8">
        <w:rPr>
          <w:sz w:val="20"/>
          <w:szCs w:val="20"/>
        </w:rPr>
        <w:t>causes</w:t>
      </w:r>
      <w:proofErr w:type="gramEnd"/>
      <w:r w:rsidRPr="007072C8">
        <w:rPr>
          <w:sz w:val="20"/>
          <w:szCs w:val="20"/>
        </w:rPr>
        <w:t xml:space="preserve"> beyond the control of the Grantee. Causes may include, but are not limited to, acts of nature, fires, quarantine, strikes other than by the Grantee’s employees, and freight embargoes.</w:t>
      </w:r>
    </w:p>
    <w:p w14:paraId="60DC6F0B" w14:textId="77777777" w:rsidR="00111318" w:rsidRPr="007072C8" w:rsidRDefault="00111318" w:rsidP="00443986">
      <w:pPr>
        <w:pStyle w:val="Heading3"/>
        <w:rPr>
          <w:color w:val="auto"/>
        </w:rPr>
      </w:pPr>
      <w:r w:rsidRPr="007072C8">
        <w:rPr>
          <w:color w:val="auto"/>
        </w:rPr>
        <w:lastRenderedPageBreak/>
        <w:t xml:space="preserve">18.0 </w:t>
      </w:r>
      <w:r w:rsidRPr="007072C8">
        <w:rPr>
          <w:color w:val="auto"/>
        </w:rPr>
        <w:tab/>
      </w:r>
      <w:bookmarkStart w:id="37" w:name="Termination"/>
      <w:r w:rsidRPr="007072C8">
        <w:rPr>
          <w:color w:val="auto"/>
        </w:rPr>
        <w:t>TERMINATION</w:t>
      </w:r>
      <w:bookmarkEnd w:id="37"/>
    </w:p>
    <w:p w14:paraId="039CD59D" w14:textId="77777777" w:rsidR="00111318" w:rsidRPr="007072C8" w:rsidRDefault="00111318" w:rsidP="007072C8">
      <w:pPr>
        <w:pStyle w:val="Heading4"/>
        <w:ind w:left="1440"/>
        <w:rPr>
          <w:i w:val="0"/>
          <w:iCs w:val="0"/>
          <w:color w:val="auto"/>
        </w:rPr>
      </w:pPr>
      <w:r w:rsidRPr="007072C8">
        <w:rPr>
          <w:i w:val="0"/>
          <w:iCs w:val="0"/>
          <w:color w:val="auto"/>
        </w:rPr>
        <w:t>18.1</w:t>
      </w:r>
      <w:r w:rsidRPr="007072C8">
        <w:rPr>
          <w:i w:val="0"/>
          <w:iCs w:val="0"/>
          <w:color w:val="auto"/>
        </w:rPr>
        <w:tab/>
      </w:r>
      <w:bookmarkStart w:id="38" w:name="Grant_Termination"/>
      <w:r w:rsidRPr="007072C8">
        <w:rPr>
          <w:i w:val="0"/>
          <w:iCs w:val="0"/>
          <w:color w:val="auto"/>
        </w:rPr>
        <w:t>GRANT TERMINATION</w:t>
      </w:r>
      <w:bookmarkEnd w:id="38"/>
    </w:p>
    <w:p w14:paraId="32BB88A1" w14:textId="77777777" w:rsidR="00111318" w:rsidRPr="0036232C" w:rsidRDefault="00111318" w:rsidP="00111318">
      <w:pPr>
        <w:ind w:left="2880"/>
        <w:rPr>
          <w:color w:val="00B050"/>
          <w:sz w:val="20"/>
          <w:szCs w:val="20"/>
        </w:rPr>
      </w:pPr>
      <w:r w:rsidRPr="0036232C">
        <w:rPr>
          <w:sz w:val="20"/>
          <w:szCs w:val="20"/>
        </w:rPr>
        <w:t xml:space="preserve">The initial term of this Grant shall commence on </w:t>
      </w:r>
      <w:r w:rsidRPr="0036232C">
        <w:rPr>
          <w:b/>
          <w:sz w:val="20"/>
          <w:szCs w:val="20"/>
        </w:rPr>
        <w:t>(NB)</w:t>
      </w:r>
      <w:r w:rsidRPr="0036232C">
        <w:rPr>
          <w:sz w:val="20"/>
          <w:szCs w:val="20"/>
        </w:rPr>
        <w:t xml:space="preserve"> and shall continue in effect until </w:t>
      </w:r>
      <w:r w:rsidRPr="0036232C">
        <w:rPr>
          <w:b/>
          <w:sz w:val="20"/>
          <w:szCs w:val="20"/>
        </w:rPr>
        <w:t>(NE)</w:t>
      </w:r>
      <w:r w:rsidRPr="0036232C">
        <w:rPr>
          <w:sz w:val="20"/>
          <w:szCs w:val="20"/>
        </w:rPr>
        <w:t xml:space="preserve"> unless terminated sooner pursuant to the</w:t>
      </w:r>
      <w:r>
        <w:rPr>
          <w:sz w:val="20"/>
          <w:szCs w:val="20"/>
        </w:rPr>
        <w:t xml:space="preserve"> provisions of this Agreement.</w:t>
      </w:r>
    </w:p>
    <w:p w14:paraId="5F7562DA" w14:textId="77777777" w:rsidR="00111318" w:rsidRPr="0036232C" w:rsidRDefault="00111318" w:rsidP="00111318">
      <w:pPr>
        <w:ind w:left="2880"/>
        <w:rPr>
          <w:sz w:val="20"/>
          <w:szCs w:val="20"/>
        </w:rPr>
      </w:pPr>
      <w:r w:rsidRPr="0036232C">
        <w:rPr>
          <w:b/>
          <w:sz w:val="20"/>
          <w:szCs w:val="20"/>
        </w:rPr>
        <w:t>Performance</w:t>
      </w:r>
      <w:proofErr w:type="gramStart"/>
      <w:r w:rsidRPr="0036232C">
        <w:rPr>
          <w:b/>
          <w:sz w:val="20"/>
          <w:szCs w:val="20"/>
        </w:rPr>
        <w:t>:</w:t>
      </w:r>
      <w:r w:rsidRPr="0036232C">
        <w:rPr>
          <w:sz w:val="20"/>
          <w:szCs w:val="20"/>
        </w:rPr>
        <w:t xml:space="preserve">  The</w:t>
      </w:r>
      <w:proofErr w:type="gramEnd"/>
      <w:r w:rsidRPr="0036232C">
        <w:rPr>
          <w:sz w:val="20"/>
          <w:szCs w:val="20"/>
        </w:rPr>
        <w:t xml:space="preserve"> Grantee shall perform </w:t>
      </w:r>
      <w:proofErr w:type="gramStart"/>
      <w:r w:rsidRPr="0036232C">
        <w:rPr>
          <w:sz w:val="20"/>
          <w:szCs w:val="20"/>
        </w:rPr>
        <w:t>each and every</w:t>
      </w:r>
      <w:proofErr w:type="gramEnd"/>
      <w:r w:rsidRPr="0036232C">
        <w:rPr>
          <w:sz w:val="20"/>
          <w:szCs w:val="20"/>
        </w:rPr>
        <w:t xml:space="preserve"> requirement and condition set forth in the Grant Award which was accepted by DCF in this document. Failure to perform the requirements and conditions set forth in the Grant shall be considered a material breach of this Grant Agreement.</w:t>
      </w:r>
    </w:p>
    <w:p w14:paraId="355E2148" w14:textId="77777777" w:rsidR="00111318" w:rsidRPr="0036232C" w:rsidRDefault="00111318" w:rsidP="00111318">
      <w:pPr>
        <w:ind w:left="2880"/>
        <w:rPr>
          <w:sz w:val="20"/>
          <w:szCs w:val="20"/>
        </w:rPr>
      </w:pPr>
      <w:r w:rsidRPr="0036232C">
        <w:rPr>
          <w:b/>
          <w:sz w:val="20"/>
          <w:szCs w:val="20"/>
        </w:rPr>
        <w:t>Termination for cause:</w:t>
      </w:r>
      <w:r w:rsidRPr="0036232C">
        <w:rPr>
          <w:sz w:val="20"/>
          <w:szCs w:val="20"/>
        </w:rPr>
        <w:t xml:space="preserve">  This Grant may be terminated immediately by DCF for cause. Cause for immediate termination is limited to the following: Grantee’s failure to perform the requirements and conditions set forth in their Grant; Grantee’s material breach of the terms and conditions of this agreement; the willful breach, habitual neglect, or other continued failure of the Grantee to abide by any law, rule, procedure or policy which the Grantee has received notice from either DCF or the </w:t>
      </w:r>
      <w:r>
        <w:rPr>
          <w:sz w:val="20"/>
          <w:szCs w:val="20"/>
        </w:rPr>
        <w:t>State</w:t>
      </w:r>
      <w:r w:rsidRPr="0036232C">
        <w:rPr>
          <w:sz w:val="20"/>
          <w:szCs w:val="20"/>
        </w:rPr>
        <w:t xml:space="preserve"> of Kansas; the inability to submit a valid Kansas Certificate of Tax Clearance for the Grantee Agency from the Kansas Department of Revenue; the Grantee Agency or any of its employees is found to be debarred or suspended</w:t>
      </w:r>
      <w:r>
        <w:rPr>
          <w:sz w:val="20"/>
          <w:szCs w:val="20"/>
        </w:rPr>
        <w:t xml:space="preserve">. </w:t>
      </w:r>
      <w:r w:rsidRPr="0036232C">
        <w:rPr>
          <w:sz w:val="20"/>
          <w:szCs w:val="20"/>
        </w:rPr>
        <w:t xml:space="preserve">In the event DCF terminates this agreement for cause the Grantee will be </w:t>
      </w:r>
      <w:proofErr w:type="gramStart"/>
      <w:r w:rsidRPr="0036232C">
        <w:rPr>
          <w:sz w:val="20"/>
          <w:szCs w:val="20"/>
        </w:rPr>
        <w:t>provided</w:t>
      </w:r>
      <w:proofErr w:type="gramEnd"/>
      <w:r w:rsidRPr="0036232C">
        <w:rPr>
          <w:sz w:val="20"/>
          <w:szCs w:val="20"/>
        </w:rPr>
        <w:t xml:space="preserve"> written notice of the </w:t>
      </w:r>
      <w:proofErr w:type="gramStart"/>
      <w:r w:rsidRPr="0036232C">
        <w:rPr>
          <w:sz w:val="20"/>
          <w:szCs w:val="20"/>
        </w:rPr>
        <w:t>reasons</w:t>
      </w:r>
      <w:proofErr w:type="gramEnd"/>
      <w:r w:rsidRPr="0036232C">
        <w:rPr>
          <w:sz w:val="20"/>
          <w:szCs w:val="20"/>
        </w:rPr>
        <w:t xml:space="preserve"> therefore.</w:t>
      </w:r>
    </w:p>
    <w:p w14:paraId="772FAA0F" w14:textId="77777777" w:rsidR="00111318" w:rsidRPr="007072C8" w:rsidRDefault="00111318" w:rsidP="007072C8">
      <w:pPr>
        <w:pStyle w:val="Heading4"/>
        <w:ind w:left="1440"/>
        <w:rPr>
          <w:i w:val="0"/>
          <w:iCs w:val="0"/>
          <w:color w:val="auto"/>
        </w:rPr>
      </w:pPr>
      <w:r w:rsidRPr="007072C8">
        <w:rPr>
          <w:i w:val="0"/>
          <w:iCs w:val="0"/>
          <w:color w:val="auto"/>
        </w:rPr>
        <w:t>18.2</w:t>
      </w:r>
      <w:r w:rsidRPr="007072C8">
        <w:rPr>
          <w:i w:val="0"/>
          <w:iCs w:val="0"/>
          <w:color w:val="auto"/>
        </w:rPr>
        <w:tab/>
      </w:r>
      <w:bookmarkStart w:id="39" w:name="Termination_Lack_Funding"/>
      <w:r w:rsidRPr="007072C8">
        <w:rPr>
          <w:i w:val="0"/>
          <w:iCs w:val="0"/>
          <w:color w:val="auto"/>
        </w:rPr>
        <w:t>TERMINATION DUE TO LACK OF FUNDING APPROPRIATION</w:t>
      </w:r>
      <w:bookmarkEnd w:id="39"/>
    </w:p>
    <w:p w14:paraId="7A9BF8A8" w14:textId="77777777" w:rsidR="00111318" w:rsidRPr="007072C8" w:rsidRDefault="00111318" w:rsidP="00111318">
      <w:pPr>
        <w:ind w:left="2880"/>
        <w:rPr>
          <w:sz w:val="20"/>
          <w:szCs w:val="20"/>
        </w:rPr>
      </w:pPr>
      <w:r w:rsidRPr="007072C8">
        <w:rPr>
          <w:sz w:val="20"/>
          <w:szCs w:val="20"/>
        </w:rPr>
        <w:t>If sufficient funds are not appropriated to continue the function performed in this agreement and for the payment of the charges hereunder, DCF may terminate this agreement at the end of its current fiscal year. DCF agrees to give written notice of termination to the Grantee at least thirty (30) days prior to the end of its current fiscal year, and shall give such notice for a greater period prior to the end of such fiscal year as may be provided in this agreement, except that such notice shall not be required prior to ninety (90) days before the end of such fiscal year. DCF will pay to the Grantee, all regular Grant payments incurred through the end of such fiscal year, plus grant charges incidental to the return of any such equipment. The termination of the Grant pursuant to this paragraph shall not cause any penalty to be charged to the agency or the Grantee.</w:t>
      </w:r>
    </w:p>
    <w:p w14:paraId="4C9F44EF" w14:textId="77777777" w:rsidR="00111318" w:rsidRPr="007072C8" w:rsidRDefault="00111318" w:rsidP="007072C8">
      <w:pPr>
        <w:pStyle w:val="Heading4"/>
        <w:ind w:left="1440"/>
        <w:rPr>
          <w:i w:val="0"/>
          <w:iCs w:val="0"/>
          <w:color w:val="auto"/>
        </w:rPr>
      </w:pPr>
      <w:r w:rsidRPr="007072C8">
        <w:rPr>
          <w:i w:val="0"/>
          <w:iCs w:val="0"/>
          <w:color w:val="auto"/>
        </w:rPr>
        <w:t>18.3</w:t>
      </w:r>
      <w:r w:rsidRPr="007072C8">
        <w:rPr>
          <w:i w:val="0"/>
          <w:iCs w:val="0"/>
          <w:color w:val="auto"/>
        </w:rPr>
        <w:tab/>
      </w:r>
      <w:bookmarkStart w:id="40" w:name="Termination_Convenience"/>
      <w:r w:rsidRPr="007072C8">
        <w:rPr>
          <w:i w:val="0"/>
          <w:iCs w:val="0"/>
          <w:color w:val="auto"/>
        </w:rPr>
        <w:t>TERMINATION FOR CONVENIENCE</w:t>
      </w:r>
      <w:bookmarkEnd w:id="40"/>
    </w:p>
    <w:p w14:paraId="15246110" w14:textId="77777777" w:rsidR="00111318" w:rsidRPr="0036232C" w:rsidRDefault="00111318" w:rsidP="00111318">
      <w:pPr>
        <w:ind w:left="2880"/>
        <w:rPr>
          <w:sz w:val="20"/>
          <w:szCs w:val="20"/>
        </w:rPr>
      </w:pPr>
      <w:r w:rsidRPr="0036232C">
        <w:rPr>
          <w:sz w:val="20"/>
          <w:szCs w:val="20"/>
        </w:rPr>
        <w:t xml:space="preserve">DCF shall terminate performance of work under this Grant in whole or in part whenever, for any reason, DCF shall determine the termination is in the best interest of the </w:t>
      </w:r>
      <w:r>
        <w:rPr>
          <w:sz w:val="20"/>
          <w:szCs w:val="20"/>
        </w:rPr>
        <w:t>State</w:t>
      </w:r>
      <w:r w:rsidRPr="0036232C">
        <w:rPr>
          <w:sz w:val="20"/>
          <w:szCs w:val="20"/>
        </w:rPr>
        <w:t xml:space="preserve"> of Kansas. In the event DCF elects to terminate this Grant pursuant to this provision, the Grantee will be provided written notice at least thirty (30) days prior to the termination date. The termination shall be effective as of the date specified in the notice. The Grantee shall continue to perform any part of the work that has not been terminated by the notice.</w:t>
      </w:r>
    </w:p>
    <w:p w14:paraId="2FAC6D4B" w14:textId="77777777" w:rsidR="00111318" w:rsidRPr="007072C8" w:rsidRDefault="00111318" w:rsidP="007072C8">
      <w:pPr>
        <w:pStyle w:val="Heading4"/>
        <w:ind w:left="1440"/>
        <w:rPr>
          <w:i w:val="0"/>
          <w:iCs w:val="0"/>
          <w:color w:val="auto"/>
        </w:rPr>
      </w:pPr>
      <w:r w:rsidRPr="007072C8">
        <w:rPr>
          <w:i w:val="0"/>
          <w:iCs w:val="0"/>
          <w:color w:val="auto"/>
        </w:rPr>
        <w:t>18.4</w:t>
      </w:r>
      <w:r w:rsidRPr="007072C8">
        <w:rPr>
          <w:i w:val="0"/>
          <w:iCs w:val="0"/>
          <w:color w:val="auto"/>
        </w:rPr>
        <w:tab/>
      </w:r>
      <w:bookmarkStart w:id="41" w:name="Rights_Remedies"/>
      <w:r w:rsidRPr="007072C8">
        <w:rPr>
          <w:i w:val="0"/>
          <w:iCs w:val="0"/>
          <w:color w:val="auto"/>
        </w:rPr>
        <w:t>RIGHTS AND REMEDIES</w:t>
      </w:r>
      <w:bookmarkEnd w:id="41"/>
    </w:p>
    <w:p w14:paraId="04E99EDB" w14:textId="77777777" w:rsidR="00111318" w:rsidRPr="007072C8" w:rsidRDefault="00111318" w:rsidP="00111318">
      <w:pPr>
        <w:ind w:left="2880"/>
        <w:rPr>
          <w:sz w:val="20"/>
          <w:szCs w:val="20"/>
        </w:rPr>
      </w:pPr>
      <w:r w:rsidRPr="007072C8">
        <w:rPr>
          <w:sz w:val="20"/>
          <w:szCs w:val="20"/>
        </w:rPr>
        <w:t xml:space="preserve">If this Grant is terminated, DCF, in addition to any other rights provided for in this Grant, may require the Grantee to transfer </w:t>
      </w:r>
      <w:proofErr w:type="gramStart"/>
      <w:r w:rsidRPr="007072C8">
        <w:rPr>
          <w:sz w:val="20"/>
          <w:szCs w:val="20"/>
        </w:rPr>
        <w:t>title</w:t>
      </w:r>
      <w:proofErr w:type="gramEnd"/>
      <w:r w:rsidRPr="007072C8">
        <w:rPr>
          <w:sz w:val="20"/>
          <w:szCs w:val="20"/>
        </w:rPr>
        <w:t xml:space="preserve"> and deliver to DCF, in the manner and to the extent directed, any completed materials. DCF shall be obligated only for those services and materials rendered and accepted prior to the date of termination.</w:t>
      </w:r>
    </w:p>
    <w:p w14:paraId="117FEB6A" w14:textId="77777777" w:rsidR="00111318" w:rsidRPr="007072C8" w:rsidRDefault="00111318" w:rsidP="00111318">
      <w:pPr>
        <w:ind w:left="2880"/>
        <w:rPr>
          <w:sz w:val="20"/>
          <w:szCs w:val="20"/>
        </w:rPr>
      </w:pPr>
      <w:r w:rsidRPr="007072C8">
        <w:rPr>
          <w:sz w:val="20"/>
          <w:szCs w:val="20"/>
        </w:rPr>
        <w:t xml:space="preserve">Subject to proof of market price, the measure of damages for non-delivery or repudiation by the Grantee, shall be the difference between the market price at the time when DCF learned of the breach and the Grant price, combined with any incidental and consequential damages, less expense saved </w:t>
      </w:r>
      <w:proofErr w:type="gramStart"/>
      <w:r w:rsidRPr="007072C8">
        <w:rPr>
          <w:sz w:val="20"/>
          <w:szCs w:val="20"/>
        </w:rPr>
        <w:t>as a result of</w:t>
      </w:r>
      <w:proofErr w:type="gramEnd"/>
      <w:r w:rsidRPr="007072C8">
        <w:rPr>
          <w:sz w:val="20"/>
          <w:szCs w:val="20"/>
        </w:rPr>
        <w:t xml:space="preserve"> the Grantee’s breach. Market price shall be determined as of the place for tender or, in cases of rejection after arrival or revocation of acceptance, as of the place of arrival.</w:t>
      </w:r>
    </w:p>
    <w:p w14:paraId="7376E94B" w14:textId="77777777" w:rsidR="00111318" w:rsidRPr="007072C8" w:rsidRDefault="00111318" w:rsidP="00111318">
      <w:pPr>
        <w:ind w:left="2880"/>
        <w:rPr>
          <w:sz w:val="20"/>
          <w:szCs w:val="20"/>
        </w:rPr>
      </w:pPr>
      <w:r w:rsidRPr="007072C8">
        <w:rPr>
          <w:sz w:val="20"/>
          <w:szCs w:val="20"/>
        </w:rPr>
        <w:t xml:space="preserve">If it is determined, after notice of termination for cause, the Grantee’s failure </w:t>
      </w:r>
      <w:r w:rsidRPr="007072C8">
        <w:rPr>
          <w:sz w:val="20"/>
          <w:szCs w:val="20"/>
        </w:rPr>
        <w:lastRenderedPageBreak/>
        <w:t xml:space="preserve">was due to causes beyond the control of or negligence of the Grantee, the termination shall be a termination for convenience in the best interest of the State. </w:t>
      </w:r>
    </w:p>
    <w:p w14:paraId="33E0CD65" w14:textId="77777777" w:rsidR="00111318" w:rsidRPr="007072C8" w:rsidRDefault="00111318" w:rsidP="00111318">
      <w:pPr>
        <w:ind w:left="2880"/>
        <w:rPr>
          <w:sz w:val="20"/>
          <w:szCs w:val="20"/>
        </w:rPr>
      </w:pPr>
      <w:r w:rsidRPr="007072C8">
        <w:rPr>
          <w:sz w:val="20"/>
          <w:szCs w:val="20"/>
        </w:rPr>
        <w:t>In the event of termination, the Grantee shall receive payment pro-rated for the portion of the Grant period services were provided to and/or goods were accepted by DCF subject to any offset by DCF for actual damages including loss of federal matching funds.</w:t>
      </w:r>
    </w:p>
    <w:p w14:paraId="52346BF0" w14:textId="77777777" w:rsidR="00111318" w:rsidRPr="007072C8" w:rsidRDefault="00111318" w:rsidP="00111318">
      <w:pPr>
        <w:ind w:left="2880"/>
        <w:rPr>
          <w:sz w:val="20"/>
          <w:szCs w:val="20"/>
        </w:rPr>
      </w:pPr>
      <w:r w:rsidRPr="007072C8">
        <w:rPr>
          <w:sz w:val="20"/>
          <w:szCs w:val="20"/>
        </w:rPr>
        <w:t>The rights and remedies of DCF provided for in this Grant shall not be exclusive and are in addition to any other rights and remedies provided by law.</w:t>
      </w:r>
    </w:p>
    <w:p w14:paraId="401DC4A2" w14:textId="77777777" w:rsidR="00111318" w:rsidRPr="007072C8" w:rsidRDefault="00111318" w:rsidP="00443986">
      <w:pPr>
        <w:pStyle w:val="Heading3"/>
        <w:rPr>
          <w:color w:val="auto"/>
        </w:rPr>
      </w:pPr>
      <w:r w:rsidRPr="007072C8">
        <w:rPr>
          <w:color w:val="auto"/>
        </w:rPr>
        <w:t>19.0</w:t>
      </w:r>
      <w:r w:rsidRPr="007072C8">
        <w:rPr>
          <w:color w:val="auto"/>
        </w:rPr>
        <w:tab/>
      </w:r>
      <w:bookmarkStart w:id="42" w:name="Severability"/>
      <w:r w:rsidRPr="007072C8">
        <w:rPr>
          <w:color w:val="auto"/>
        </w:rPr>
        <w:t>SEVERABILITY</w:t>
      </w:r>
      <w:bookmarkEnd w:id="42"/>
    </w:p>
    <w:p w14:paraId="510D4AA6" w14:textId="77777777" w:rsidR="00111318" w:rsidRPr="0036232C" w:rsidRDefault="00111318" w:rsidP="00111318">
      <w:pPr>
        <w:ind w:left="1440"/>
        <w:rPr>
          <w:sz w:val="20"/>
          <w:szCs w:val="20"/>
        </w:rPr>
      </w:pPr>
      <w:r w:rsidRPr="0036232C">
        <w:rPr>
          <w:sz w:val="20"/>
          <w:szCs w:val="20"/>
        </w:rPr>
        <w:t xml:space="preserve">If any provision of this Grant is determined by a court of competent jurisdiction to be invalid or unenforceable to any extent, the remainder of this Grant shall not be </w:t>
      </w:r>
      <w:proofErr w:type="gramStart"/>
      <w:r w:rsidRPr="0036232C">
        <w:rPr>
          <w:sz w:val="20"/>
          <w:szCs w:val="20"/>
        </w:rPr>
        <w:t>affected</w:t>
      </w:r>
      <w:proofErr w:type="gramEnd"/>
      <w:r w:rsidRPr="0036232C">
        <w:rPr>
          <w:sz w:val="20"/>
          <w:szCs w:val="20"/>
        </w:rPr>
        <w:t xml:space="preserve"> and each provision of this contract shall be enforced to the fullest extent permitted by law.</w:t>
      </w:r>
    </w:p>
    <w:p w14:paraId="05F5AD4E" w14:textId="77777777" w:rsidR="00111318" w:rsidRPr="007072C8" w:rsidRDefault="00111318" w:rsidP="00443986">
      <w:pPr>
        <w:pStyle w:val="Heading3"/>
        <w:rPr>
          <w:color w:val="auto"/>
        </w:rPr>
      </w:pPr>
      <w:r w:rsidRPr="007072C8">
        <w:rPr>
          <w:color w:val="auto"/>
        </w:rPr>
        <w:t>20.0</w:t>
      </w:r>
      <w:r w:rsidRPr="007072C8">
        <w:rPr>
          <w:color w:val="auto"/>
        </w:rPr>
        <w:tab/>
      </w:r>
      <w:bookmarkStart w:id="43" w:name="Reviews_hearings"/>
      <w:r w:rsidRPr="007072C8">
        <w:rPr>
          <w:color w:val="auto"/>
        </w:rPr>
        <w:t>REVIEWS AND HEARINGS</w:t>
      </w:r>
      <w:bookmarkEnd w:id="43"/>
    </w:p>
    <w:p w14:paraId="3D064B80" w14:textId="77777777" w:rsidR="00111318" w:rsidRPr="0036232C" w:rsidRDefault="00111318" w:rsidP="00111318">
      <w:pPr>
        <w:ind w:left="1440"/>
        <w:rPr>
          <w:sz w:val="20"/>
          <w:szCs w:val="20"/>
        </w:rPr>
      </w:pPr>
      <w:r w:rsidRPr="0036232C">
        <w:rPr>
          <w:sz w:val="20"/>
          <w:szCs w:val="20"/>
        </w:rPr>
        <w:t xml:space="preserve">The Grantee agrees to advise DCF of all complaints made known to the Grantee and </w:t>
      </w:r>
      <w:proofErr w:type="gramStart"/>
      <w:r w:rsidRPr="0036232C">
        <w:rPr>
          <w:sz w:val="20"/>
          <w:szCs w:val="20"/>
        </w:rPr>
        <w:t>refer</w:t>
      </w:r>
      <w:proofErr w:type="gramEnd"/>
      <w:r w:rsidRPr="0036232C">
        <w:rPr>
          <w:sz w:val="20"/>
          <w:szCs w:val="20"/>
        </w:rPr>
        <w:t xml:space="preserve"> all appeals or fair hearing requests to the </w:t>
      </w:r>
      <w:r>
        <w:rPr>
          <w:sz w:val="20"/>
          <w:szCs w:val="20"/>
        </w:rPr>
        <w:t>State</w:t>
      </w:r>
      <w:r w:rsidRPr="0036232C">
        <w:rPr>
          <w:sz w:val="20"/>
          <w:szCs w:val="20"/>
        </w:rPr>
        <w:t>. DCF has the discretion to require the Grantee to participate in any review, appeal, fair hearing or litigation involving issues related to this Grant.</w:t>
      </w:r>
    </w:p>
    <w:p w14:paraId="358B2FE3" w14:textId="77777777" w:rsidR="00111318" w:rsidRPr="0036232C" w:rsidRDefault="00111318" w:rsidP="00111318">
      <w:pPr>
        <w:ind w:left="1440"/>
        <w:rPr>
          <w:color w:val="000000"/>
          <w:sz w:val="20"/>
          <w:szCs w:val="20"/>
        </w:rPr>
      </w:pPr>
      <w:r w:rsidRPr="0036232C">
        <w:rPr>
          <w:color w:val="000000"/>
          <w:sz w:val="20"/>
          <w:szCs w:val="20"/>
        </w:rPr>
        <w:t xml:space="preserve">A fair hearing request must be received within thirty (30) days (ninety (90) days for food assistance) of the date of the agency's notice of action. A fair hearing request must be made in writing (except for food assistance), signed, and sent to the Office of Administrative Hearings, 1020 </w:t>
      </w:r>
      <w:r w:rsidRPr="0088690B">
        <w:rPr>
          <w:color w:val="000000"/>
          <w:sz w:val="20"/>
          <w:szCs w:val="20"/>
        </w:rPr>
        <w:t xml:space="preserve">S Kansas Avenue, Topeka, Kansas 66612-1327. The Fair Hearing Request form can be found at </w:t>
      </w:r>
      <w:hyperlink r:id="rId11" w:history="1">
        <w:r w:rsidRPr="0088690B">
          <w:rPr>
            <w:rStyle w:val="Hyperlink"/>
            <w:rFonts w:eastAsiaTheme="majorEastAsia"/>
            <w:sz w:val="20"/>
            <w:szCs w:val="20"/>
          </w:rPr>
          <w:t>Forms - Kansas Office of Administrative Hearings (ks.gov)</w:t>
        </w:r>
      </w:hyperlink>
      <w:r w:rsidRPr="0088690B">
        <w:rPr>
          <w:color w:val="000000"/>
          <w:sz w:val="20"/>
          <w:szCs w:val="20"/>
        </w:rPr>
        <w:t>. For</w:t>
      </w:r>
      <w:r w:rsidRPr="0036232C">
        <w:rPr>
          <w:color w:val="000000"/>
          <w:sz w:val="20"/>
          <w:szCs w:val="20"/>
        </w:rPr>
        <w:t xml:space="preserve"> additional procedures for DCF, see K.A.R. 30-7-64 </w:t>
      </w:r>
      <w:r w:rsidRPr="0036232C">
        <w:rPr>
          <w:i/>
          <w:iCs/>
          <w:color w:val="000000"/>
          <w:sz w:val="20"/>
          <w:szCs w:val="20"/>
        </w:rPr>
        <w:t>et. seq.</w:t>
      </w:r>
      <w:r w:rsidRPr="0036232C">
        <w:rPr>
          <w:color w:val="000000"/>
          <w:sz w:val="20"/>
          <w:szCs w:val="20"/>
        </w:rPr>
        <w:t xml:space="preserve">, K.S.A. 77-501 </w:t>
      </w:r>
      <w:r w:rsidRPr="0036232C">
        <w:rPr>
          <w:i/>
          <w:iCs/>
          <w:color w:val="000000"/>
          <w:sz w:val="20"/>
          <w:szCs w:val="20"/>
        </w:rPr>
        <w:t>et. seq.</w:t>
      </w:r>
      <w:r w:rsidRPr="0036232C">
        <w:rPr>
          <w:color w:val="000000"/>
          <w:sz w:val="20"/>
          <w:szCs w:val="20"/>
        </w:rPr>
        <w:t>, and K.S.A. 75-37,121</w:t>
      </w:r>
      <w:r>
        <w:rPr>
          <w:color w:val="000000"/>
          <w:sz w:val="20"/>
          <w:szCs w:val="20"/>
        </w:rPr>
        <w:t xml:space="preserve">. </w:t>
      </w:r>
      <w:r w:rsidRPr="0036232C">
        <w:rPr>
          <w:color w:val="000000"/>
          <w:sz w:val="20"/>
          <w:szCs w:val="20"/>
        </w:rPr>
        <w:t xml:space="preserve">Administrative Disqualification hearings are subject to different procedures pursuant to 7 C.F.R. § 273 and K.A.R. 30-7-100 </w:t>
      </w:r>
      <w:r w:rsidRPr="0036232C">
        <w:rPr>
          <w:i/>
          <w:iCs/>
          <w:color w:val="000000"/>
          <w:sz w:val="20"/>
          <w:szCs w:val="20"/>
        </w:rPr>
        <w:t>et. seq</w:t>
      </w:r>
      <w:r w:rsidRPr="0036232C">
        <w:rPr>
          <w:color w:val="000000"/>
          <w:sz w:val="20"/>
          <w:szCs w:val="20"/>
        </w:rPr>
        <w:t>.</w:t>
      </w:r>
    </w:p>
    <w:p w14:paraId="37B8EEC2" w14:textId="77777777" w:rsidR="00111318" w:rsidRPr="007072C8" w:rsidRDefault="00111318" w:rsidP="00443986">
      <w:pPr>
        <w:pStyle w:val="Heading3"/>
        <w:rPr>
          <w:color w:val="auto"/>
        </w:rPr>
      </w:pPr>
      <w:r w:rsidRPr="007072C8">
        <w:rPr>
          <w:color w:val="auto"/>
        </w:rPr>
        <w:t>21.0</w:t>
      </w:r>
      <w:r w:rsidRPr="007072C8">
        <w:rPr>
          <w:color w:val="auto"/>
        </w:rPr>
        <w:tab/>
      </w:r>
      <w:bookmarkStart w:id="44" w:name="Hold_harmless"/>
      <w:r w:rsidRPr="007072C8">
        <w:rPr>
          <w:color w:val="auto"/>
        </w:rPr>
        <w:t>HOLD HARMLESS</w:t>
      </w:r>
      <w:bookmarkEnd w:id="44"/>
    </w:p>
    <w:p w14:paraId="4CAC5368" w14:textId="77777777" w:rsidR="00111318" w:rsidRPr="007072C8" w:rsidRDefault="00111318" w:rsidP="00111318">
      <w:pPr>
        <w:ind w:left="1440"/>
        <w:rPr>
          <w:sz w:val="20"/>
          <w:szCs w:val="20"/>
        </w:rPr>
      </w:pPr>
      <w:r w:rsidRPr="007072C8">
        <w:rPr>
          <w:sz w:val="20"/>
          <w:szCs w:val="20"/>
        </w:rPr>
        <w:t xml:space="preserve">The Grantee shall indemnify DCF against </w:t>
      </w:r>
      <w:proofErr w:type="gramStart"/>
      <w:r w:rsidRPr="007072C8">
        <w:rPr>
          <w:sz w:val="20"/>
          <w:szCs w:val="20"/>
        </w:rPr>
        <w:t>any and all</w:t>
      </w:r>
      <w:proofErr w:type="gramEnd"/>
      <w:r w:rsidRPr="007072C8">
        <w:rPr>
          <w:sz w:val="20"/>
          <w:szCs w:val="20"/>
        </w:rPr>
        <w:t xml:space="preserve"> claims for injury or death of any persons, for loss or damage to any property, and for infringement of any copyright or patent occurring in connection with or in any way incidental to or arising out of the occupancy, use, service, operations or performance of work under this Grant.</w:t>
      </w:r>
    </w:p>
    <w:p w14:paraId="0A0888D6" w14:textId="77777777" w:rsidR="00111318" w:rsidRPr="007072C8" w:rsidRDefault="00111318" w:rsidP="00111318">
      <w:pPr>
        <w:ind w:left="1440"/>
        <w:rPr>
          <w:sz w:val="20"/>
          <w:szCs w:val="20"/>
        </w:rPr>
      </w:pPr>
      <w:r w:rsidRPr="007072C8">
        <w:rPr>
          <w:sz w:val="20"/>
          <w:szCs w:val="20"/>
        </w:rPr>
        <w:t>Neither the State of Kansas nor DCF shall hold harmless or indemnify any Grantee beyond that liability incurred under the Kansas Tort Claims Act (K.S.A. 75-6101 et. seq.).</w:t>
      </w:r>
    </w:p>
    <w:p w14:paraId="04763B3C" w14:textId="77777777" w:rsidR="00111318" w:rsidRPr="007072C8" w:rsidRDefault="00111318" w:rsidP="00443986">
      <w:pPr>
        <w:pStyle w:val="Heading3"/>
        <w:rPr>
          <w:color w:val="auto"/>
        </w:rPr>
      </w:pPr>
      <w:r w:rsidRPr="007072C8">
        <w:rPr>
          <w:color w:val="auto"/>
        </w:rPr>
        <w:t>22.0</w:t>
      </w:r>
      <w:r w:rsidRPr="007072C8">
        <w:rPr>
          <w:color w:val="auto"/>
        </w:rPr>
        <w:tab/>
      </w:r>
      <w:bookmarkStart w:id="45" w:name="Conflict_Interest"/>
      <w:r w:rsidRPr="007072C8">
        <w:rPr>
          <w:color w:val="auto"/>
        </w:rPr>
        <w:t>CONFLICT OF INTEREST</w:t>
      </w:r>
      <w:bookmarkEnd w:id="45"/>
    </w:p>
    <w:p w14:paraId="46CB16D5" w14:textId="77777777" w:rsidR="00111318" w:rsidRPr="0036232C" w:rsidRDefault="00111318" w:rsidP="00111318">
      <w:pPr>
        <w:ind w:left="1440"/>
        <w:rPr>
          <w:sz w:val="20"/>
          <w:szCs w:val="20"/>
        </w:rPr>
      </w:pPr>
      <w:r w:rsidRPr="0036232C">
        <w:rPr>
          <w:sz w:val="20"/>
          <w:szCs w:val="20"/>
        </w:rPr>
        <w:t xml:space="preserve">The Grantee shall not knowingly employ, during the period of this Grant or any extensions of it, any professional personnel who are also </w:t>
      </w:r>
      <w:proofErr w:type="gramStart"/>
      <w:r w:rsidRPr="0036232C">
        <w:rPr>
          <w:sz w:val="20"/>
          <w:szCs w:val="20"/>
        </w:rPr>
        <w:t>in the employ</w:t>
      </w:r>
      <w:proofErr w:type="gramEnd"/>
      <w:r w:rsidRPr="0036232C">
        <w:rPr>
          <w:sz w:val="20"/>
          <w:szCs w:val="20"/>
        </w:rPr>
        <w:t xml:space="preserve"> of the </w:t>
      </w:r>
      <w:r>
        <w:rPr>
          <w:sz w:val="20"/>
          <w:szCs w:val="20"/>
        </w:rPr>
        <w:t>State</w:t>
      </w:r>
      <w:r w:rsidRPr="0036232C">
        <w:rPr>
          <w:sz w:val="20"/>
          <w:szCs w:val="20"/>
        </w:rPr>
        <w:t xml:space="preserve"> and who are providing services involving this Grant or similar in nature to the scope of this Grant. Furthermore, the Grantee shall not knowingly employ, during the period of this Grant or any extensions of it, any </w:t>
      </w:r>
      <w:r>
        <w:rPr>
          <w:sz w:val="20"/>
          <w:szCs w:val="20"/>
        </w:rPr>
        <w:t>State</w:t>
      </w:r>
      <w:r w:rsidRPr="0036232C">
        <w:rPr>
          <w:sz w:val="20"/>
          <w:szCs w:val="20"/>
        </w:rPr>
        <w:t xml:space="preserve"> employee who has participated in the making of this Grant until at least two years after his/her termination of employment with the </w:t>
      </w:r>
      <w:r>
        <w:rPr>
          <w:sz w:val="20"/>
          <w:szCs w:val="20"/>
        </w:rPr>
        <w:t>State</w:t>
      </w:r>
      <w:r w:rsidRPr="0036232C">
        <w:rPr>
          <w:sz w:val="20"/>
          <w:szCs w:val="20"/>
        </w:rPr>
        <w:t>. All Grant Conflict of Interest issues will be decided in accordance with K.S.A. 46-215 et. seq.</w:t>
      </w:r>
    </w:p>
    <w:p w14:paraId="7837BF65" w14:textId="77777777" w:rsidR="00111318" w:rsidRPr="007072C8" w:rsidRDefault="00111318" w:rsidP="00443986">
      <w:pPr>
        <w:pStyle w:val="Heading3"/>
        <w:rPr>
          <w:color w:val="auto"/>
        </w:rPr>
      </w:pPr>
      <w:r w:rsidRPr="007072C8">
        <w:rPr>
          <w:color w:val="auto"/>
        </w:rPr>
        <w:t>23.0</w:t>
      </w:r>
      <w:r w:rsidRPr="007072C8">
        <w:rPr>
          <w:color w:val="auto"/>
        </w:rPr>
        <w:tab/>
      </w:r>
      <w:bookmarkStart w:id="46" w:name="Nondiscrimination_Safety"/>
      <w:r w:rsidRPr="007072C8">
        <w:rPr>
          <w:color w:val="auto"/>
        </w:rPr>
        <w:t>NONDISCRIMINATION AND WORKPLACE SAFETY</w:t>
      </w:r>
      <w:bookmarkEnd w:id="46"/>
    </w:p>
    <w:p w14:paraId="0DB6739D" w14:textId="77777777" w:rsidR="00111318" w:rsidRPr="007072C8" w:rsidRDefault="00111318" w:rsidP="00111318">
      <w:pPr>
        <w:ind w:left="1440"/>
        <w:rPr>
          <w:sz w:val="20"/>
          <w:szCs w:val="20"/>
        </w:rPr>
      </w:pPr>
      <w:r w:rsidRPr="007072C8">
        <w:rPr>
          <w:sz w:val="20"/>
          <w:szCs w:val="20"/>
        </w:rPr>
        <w:t>The Grantee agrees to abide by all State, federal and local laws, rules and regulations prohibiting discrimination in employment and controlling workplace safety. Any violation of applicable laws, rules or regulations may result in termination of this Grant.</w:t>
      </w:r>
    </w:p>
    <w:p w14:paraId="2B7E137F" w14:textId="77777777" w:rsidR="00111318" w:rsidRPr="007072C8" w:rsidRDefault="00111318" w:rsidP="007072C8">
      <w:pPr>
        <w:pStyle w:val="Heading4"/>
        <w:ind w:left="1440"/>
        <w:rPr>
          <w:i w:val="0"/>
          <w:iCs w:val="0"/>
          <w:color w:val="auto"/>
        </w:rPr>
      </w:pPr>
      <w:r w:rsidRPr="007072C8">
        <w:rPr>
          <w:i w:val="0"/>
          <w:iCs w:val="0"/>
          <w:color w:val="auto"/>
        </w:rPr>
        <w:t>23.1</w:t>
      </w:r>
      <w:r w:rsidRPr="007072C8">
        <w:rPr>
          <w:i w:val="0"/>
          <w:iCs w:val="0"/>
          <w:color w:val="auto"/>
        </w:rPr>
        <w:tab/>
      </w:r>
      <w:bookmarkStart w:id="47" w:name="Civil_Rights_Nondiscrimination"/>
      <w:r w:rsidRPr="007072C8">
        <w:rPr>
          <w:i w:val="0"/>
          <w:iCs w:val="0"/>
          <w:color w:val="auto"/>
        </w:rPr>
        <w:t>CIVIL RIGHTS AND NONDISCRIMINATION</w:t>
      </w:r>
      <w:bookmarkEnd w:id="47"/>
    </w:p>
    <w:p w14:paraId="1EBEB13A" w14:textId="77777777" w:rsidR="00111318" w:rsidRPr="007072C8" w:rsidRDefault="00111318" w:rsidP="00111318">
      <w:pPr>
        <w:spacing w:after="200"/>
        <w:ind w:left="2880"/>
        <w:contextualSpacing/>
        <w:rPr>
          <w:sz w:val="20"/>
          <w:szCs w:val="20"/>
        </w:rPr>
      </w:pPr>
      <w:r w:rsidRPr="007072C8">
        <w:rPr>
          <w:sz w:val="20"/>
          <w:szCs w:val="20"/>
        </w:rPr>
        <w:t xml:space="preserve">The Grantee assures all grant projects provided by the Grantee shall comply with all applicable nondiscrimination requirements, including, but not limited to, Title VI of the Civil Rights Act of 1964, as amended, 42 U.S.C. §2000(d) </w:t>
      </w:r>
      <w:r w:rsidRPr="007072C8">
        <w:rPr>
          <w:i/>
          <w:sz w:val="20"/>
          <w:szCs w:val="20"/>
        </w:rPr>
        <w:t>et seq.</w:t>
      </w:r>
      <w:r w:rsidRPr="007072C8">
        <w:rPr>
          <w:sz w:val="20"/>
          <w:szCs w:val="20"/>
        </w:rPr>
        <w:t xml:space="preserve">; Section 504 of the Rehabilitation Act of 1973, as amended, 29 U.S.C. §794; Subtitle A, Title II of the Americans with Disabilities Act of 1990, as </w:t>
      </w:r>
      <w:r w:rsidRPr="007072C8">
        <w:rPr>
          <w:sz w:val="20"/>
          <w:szCs w:val="20"/>
        </w:rPr>
        <w:lastRenderedPageBreak/>
        <w:t xml:space="preserve">amended, 42 U.S.C. §12131 </w:t>
      </w:r>
      <w:r w:rsidRPr="007072C8">
        <w:rPr>
          <w:i/>
          <w:sz w:val="20"/>
          <w:szCs w:val="20"/>
        </w:rPr>
        <w:t>et seq.</w:t>
      </w:r>
      <w:r w:rsidRPr="007072C8">
        <w:rPr>
          <w:sz w:val="20"/>
          <w:szCs w:val="20"/>
        </w:rPr>
        <w:t xml:space="preserve">; Title IX of the Education Amendments of 1972, as amended, 20 U.S.C. §1681 </w:t>
      </w:r>
      <w:r w:rsidRPr="007072C8">
        <w:rPr>
          <w:i/>
          <w:sz w:val="20"/>
          <w:szCs w:val="20"/>
        </w:rPr>
        <w:t>et seq.</w:t>
      </w:r>
      <w:r w:rsidRPr="007072C8">
        <w:rPr>
          <w:sz w:val="20"/>
          <w:szCs w:val="20"/>
        </w:rPr>
        <w:t xml:space="preserve">; the Age Discrimination Act of 1975, 42 U.S.C. §6101 </w:t>
      </w:r>
      <w:r w:rsidRPr="007072C8">
        <w:rPr>
          <w:i/>
          <w:sz w:val="20"/>
          <w:szCs w:val="20"/>
        </w:rPr>
        <w:t>et seq.</w:t>
      </w:r>
      <w:r w:rsidRPr="007072C8">
        <w:rPr>
          <w:sz w:val="20"/>
          <w:szCs w:val="20"/>
        </w:rPr>
        <w:t>; U.S. Department of Justice Nondiscrimination Regulations, 28 C.F.R. Part 42, Subparts C, D, E, and G; and U.S. Department of Justice regulations on disability discrimination, 28 C.F.R. Part 35 and Part 39 administrative requirements.</w:t>
      </w:r>
    </w:p>
    <w:p w14:paraId="14A1B97E" w14:textId="77777777" w:rsidR="00111318" w:rsidRPr="007072C8" w:rsidRDefault="00111318" w:rsidP="007072C8">
      <w:pPr>
        <w:pStyle w:val="Heading4"/>
        <w:ind w:left="1440"/>
        <w:rPr>
          <w:i w:val="0"/>
          <w:iCs w:val="0"/>
          <w:color w:val="auto"/>
        </w:rPr>
      </w:pPr>
      <w:r w:rsidRPr="007072C8">
        <w:rPr>
          <w:i w:val="0"/>
          <w:iCs w:val="0"/>
          <w:color w:val="auto"/>
        </w:rPr>
        <w:t xml:space="preserve">23.2 </w:t>
      </w:r>
      <w:r w:rsidRPr="007072C8">
        <w:rPr>
          <w:i w:val="0"/>
          <w:iCs w:val="0"/>
          <w:color w:val="auto"/>
        </w:rPr>
        <w:tab/>
      </w:r>
      <w:bookmarkStart w:id="48" w:name="Equal_Employment_Opportunity"/>
      <w:r w:rsidRPr="007072C8">
        <w:rPr>
          <w:i w:val="0"/>
          <w:iCs w:val="0"/>
          <w:color w:val="auto"/>
        </w:rPr>
        <w:t>EQUAL EMPLOYMENT OPPORTUNITY PLAN</w:t>
      </w:r>
      <w:bookmarkEnd w:id="48"/>
    </w:p>
    <w:p w14:paraId="1B55CBD3" w14:textId="77777777" w:rsidR="00111318" w:rsidRPr="007072C8" w:rsidRDefault="00111318" w:rsidP="00111318">
      <w:pPr>
        <w:spacing w:after="200"/>
        <w:ind w:left="2880"/>
        <w:contextualSpacing/>
        <w:rPr>
          <w:sz w:val="20"/>
          <w:szCs w:val="20"/>
        </w:rPr>
      </w:pPr>
      <w:r w:rsidRPr="0036232C">
        <w:rPr>
          <w:sz w:val="20"/>
          <w:szCs w:val="20"/>
        </w:rPr>
        <w:t xml:space="preserve">The Grantee </w:t>
      </w:r>
      <w:proofErr w:type="gramStart"/>
      <w:r w:rsidRPr="0036232C">
        <w:rPr>
          <w:sz w:val="20"/>
          <w:szCs w:val="20"/>
        </w:rPr>
        <w:t>assures</w:t>
      </w:r>
      <w:proofErr w:type="gramEnd"/>
      <w:r w:rsidRPr="0036232C">
        <w:rPr>
          <w:sz w:val="20"/>
          <w:szCs w:val="20"/>
        </w:rPr>
        <w:t xml:space="preserve"> it has formulated an equal employment opportunity plan (EEOP) if required by federal and </w:t>
      </w:r>
      <w:r>
        <w:rPr>
          <w:sz w:val="20"/>
          <w:szCs w:val="20"/>
        </w:rPr>
        <w:t>State</w:t>
      </w:r>
      <w:r w:rsidRPr="0036232C">
        <w:rPr>
          <w:sz w:val="20"/>
          <w:szCs w:val="20"/>
        </w:rPr>
        <w:t xml:space="preserve"> law. The Grantee assures it has provided to the DCF the name of a civil rights professional who has lead responsibility for ensuring that all applicable civil rights requirements are met. This person shall act as a liaison for civil rights issues with the U.S. Justice Department, Office of </w:t>
      </w:r>
      <w:r w:rsidRPr="007072C8">
        <w:rPr>
          <w:sz w:val="20"/>
          <w:szCs w:val="20"/>
        </w:rPr>
        <w:t>Justice Programs, Office of Civil Rights.</w:t>
      </w:r>
    </w:p>
    <w:p w14:paraId="45792835" w14:textId="77777777" w:rsidR="00111318" w:rsidRPr="007072C8" w:rsidRDefault="00111318" w:rsidP="007072C8">
      <w:pPr>
        <w:pStyle w:val="Heading4"/>
        <w:ind w:left="1440"/>
        <w:rPr>
          <w:i w:val="0"/>
          <w:iCs w:val="0"/>
          <w:color w:val="auto"/>
        </w:rPr>
      </w:pPr>
      <w:r w:rsidRPr="007072C8">
        <w:rPr>
          <w:i w:val="0"/>
          <w:iCs w:val="0"/>
          <w:color w:val="auto"/>
        </w:rPr>
        <w:t>23.3</w:t>
      </w:r>
      <w:r w:rsidRPr="007072C8">
        <w:rPr>
          <w:i w:val="0"/>
          <w:iCs w:val="0"/>
          <w:color w:val="auto"/>
        </w:rPr>
        <w:tab/>
      </w:r>
      <w:bookmarkStart w:id="49" w:name="Limited_English"/>
      <w:r w:rsidRPr="007072C8">
        <w:rPr>
          <w:i w:val="0"/>
          <w:iCs w:val="0"/>
          <w:color w:val="auto"/>
        </w:rPr>
        <w:t>LIMITED ENGLISH PROFICIENCY</w:t>
      </w:r>
      <w:bookmarkEnd w:id="49"/>
    </w:p>
    <w:p w14:paraId="540848D4" w14:textId="77777777" w:rsidR="00111318" w:rsidRPr="0036232C" w:rsidRDefault="00111318" w:rsidP="00111318">
      <w:pPr>
        <w:spacing w:after="200"/>
        <w:ind w:left="2880"/>
        <w:contextualSpacing/>
        <w:rPr>
          <w:sz w:val="20"/>
          <w:szCs w:val="20"/>
        </w:rPr>
      </w:pPr>
      <w:r w:rsidRPr="0036232C">
        <w:rPr>
          <w:sz w:val="20"/>
          <w:szCs w:val="20"/>
        </w:rPr>
        <w:t xml:space="preserve">The Grantee assures that procedures have been or will be developed to ensure meaningful access by persons with limited English proficiency who are eligible for assistance or services from any Grantee program. For additional guidance in complying with the LEP assurance, please refer to the U.S. Department of Justice </w:t>
      </w:r>
      <w:r w:rsidRPr="0036232C">
        <w:rPr>
          <w:i/>
          <w:sz w:val="20"/>
          <w:szCs w:val="20"/>
        </w:rPr>
        <w:t>Guidance to Federal Financial Assistance Recipients Regarding Title VI Prohibition Against National Origin Discrimination Affecting Limited English Proficient Persons</w:t>
      </w:r>
      <w:r w:rsidRPr="0036232C">
        <w:rPr>
          <w:sz w:val="20"/>
          <w:szCs w:val="20"/>
        </w:rPr>
        <w:t xml:space="preserve"> at 67 C.F.R. 41455 (June 18, 2002) or </w:t>
      </w:r>
      <w:hyperlink r:id="rId12" w:history="1">
        <w:r w:rsidRPr="0036232C">
          <w:rPr>
            <w:color w:val="0000FF"/>
            <w:sz w:val="20"/>
            <w:szCs w:val="20"/>
            <w:u w:val="single"/>
          </w:rPr>
          <w:t>www.lep.gov</w:t>
        </w:r>
      </w:hyperlink>
      <w:r w:rsidRPr="0036232C">
        <w:rPr>
          <w:sz w:val="20"/>
          <w:szCs w:val="20"/>
        </w:rPr>
        <w:t>.</w:t>
      </w:r>
    </w:p>
    <w:p w14:paraId="5CDEC31B" w14:textId="77777777" w:rsidR="00111318" w:rsidRPr="007072C8" w:rsidRDefault="00111318" w:rsidP="00443986">
      <w:pPr>
        <w:pStyle w:val="Heading3"/>
        <w:rPr>
          <w:color w:val="auto"/>
        </w:rPr>
      </w:pPr>
      <w:r w:rsidRPr="007072C8">
        <w:rPr>
          <w:color w:val="auto"/>
        </w:rPr>
        <w:t>24.0</w:t>
      </w:r>
      <w:r w:rsidRPr="007072C8">
        <w:rPr>
          <w:color w:val="auto"/>
        </w:rPr>
        <w:tab/>
      </w:r>
      <w:bookmarkStart w:id="50" w:name="ADA"/>
      <w:r w:rsidRPr="007072C8">
        <w:rPr>
          <w:color w:val="auto"/>
        </w:rPr>
        <w:t>AMERICANS WITH DISABILITIES ACT (ADA)</w:t>
      </w:r>
      <w:bookmarkEnd w:id="50"/>
    </w:p>
    <w:p w14:paraId="68EFD7B2" w14:textId="77777777" w:rsidR="00111318" w:rsidRPr="0036232C" w:rsidRDefault="00111318" w:rsidP="00111318">
      <w:pPr>
        <w:tabs>
          <w:tab w:val="left" w:pos="360"/>
          <w:tab w:val="left" w:pos="720"/>
          <w:tab w:val="left" w:pos="2160"/>
          <w:tab w:val="left" w:pos="3600"/>
        </w:tabs>
        <w:ind w:left="1440"/>
        <w:rPr>
          <w:sz w:val="20"/>
          <w:szCs w:val="20"/>
        </w:rPr>
      </w:pPr>
      <w:r w:rsidRPr="0036232C">
        <w:rPr>
          <w:sz w:val="20"/>
          <w:szCs w:val="20"/>
        </w:rPr>
        <w:t>The contractor agrees: (a) to comply with the Kansas Act Against Discrimination, (K.S.A</w:t>
      </w:r>
      <w:r>
        <w:rPr>
          <w:sz w:val="20"/>
          <w:szCs w:val="20"/>
        </w:rPr>
        <w:t xml:space="preserve">. </w:t>
      </w:r>
      <w:r w:rsidRPr="0036232C">
        <w:rPr>
          <w:sz w:val="20"/>
          <w:szCs w:val="20"/>
        </w:rPr>
        <w:t xml:space="preserve">44-1001 et. seq.) the Kansas Age Discrimination in Employment Act, (K.S.A. 44-111 et seq.) the applicable provisions of the Americans with Disabilities Act, (42 U.S.C. </w:t>
      </w:r>
      <w:proofErr w:type="gramStart"/>
      <w:r w:rsidRPr="0036232C">
        <w:rPr>
          <w:sz w:val="20"/>
          <w:szCs w:val="20"/>
        </w:rPr>
        <w:t>12101  et</w:t>
      </w:r>
      <w:proofErr w:type="gramEnd"/>
      <w:r w:rsidRPr="0036232C">
        <w:rPr>
          <w:sz w:val="20"/>
          <w:szCs w:val="20"/>
        </w:rPr>
        <w:t xml:space="preserve">. seq.) (ADA) and to not discriminate against any person because of race, religion, color, sex, disability, national origin, ancestry, or age in the admission or access to, or treatment or employment in, its programs or activities; (b) to include in all solicitations or advertisements for employees the phrase “Equal Opportunity Employer; (c) to comply with the reporting requirements set out at K.S.A. 44-1031 and K.S.A. 44-1116; (d) to include  those provisions in every subcontract or purchase order so they are binding upon such subcontractor or vendor; (e) a failure to comply with the reporting requirements of (c) above or if the contractor is found guilty of any violation of such acts by the Kansas Human Rights Commission, such violation shall constitute a breach of contract and the contract may be cancelled, terminated or suspended, in whole or in part, by the contracting </w:t>
      </w:r>
      <w:r>
        <w:rPr>
          <w:sz w:val="20"/>
          <w:szCs w:val="20"/>
        </w:rPr>
        <w:t>State</w:t>
      </w:r>
      <w:r w:rsidRPr="0036232C">
        <w:rPr>
          <w:sz w:val="20"/>
          <w:szCs w:val="20"/>
        </w:rPr>
        <w:t xml:space="preserve"> agency or the Kansas Department of Administration; (f) if it is determined the contractor has violated applicable provisions of ADA, such violation shall constitute a breach of contract and the contract may be cancelled, terminated or suspended, in whole or in part, by the contracting </w:t>
      </w:r>
      <w:r>
        <w:rPr>
          <w:sz w:val="20"/>
          <w:szCs w:val="20"/>
        </w:rPr>
        <w:t>State</w:t>
      </w:r>
      <w:r w:rsidRPr="0036232C">
        <w:rPr>
          <w:sz w:val="20"/>
          <w:szCs w:val="20"/>
        </w:rPr>
        <w:t xml:space="preserve"> agency or the Kansas Department of Administration.</w:t>
      </w:r>
    </w:p>
    <w:p w14:paraId="5432AF4A" w14:textId="77777777" w:rsidR="00111318" w:rsidRPr="0036232C" w:rsidRDefault="00111318" w:rsidP="00111318">
      <w:pPr>
        <w:tabs>
          <w:tab w:val="left" w:pos="360"/>
          <w:tab w:val="left" w:pos="720"/>
          <w:tab w:val="left" w:pos="2160"/>
          <w:tab w:val="left" w:pos="3600"/>
        </w:tabs>
        <w:ind w:left="1440"/>
        <w:rPr>
          <w:sz w:val="20"/>
          <w:szCs w:val="20"/>
        </w:rPr>
      </w:pPr>
      <w:r w:rsidRPr="0036232C">
        <w:rPr>
          <w:sz w:val="20"/>
          <w:szCs w:val="20"/>
        </w:rPr>
        <w:t>Parties to this contract understand t</w:t>
      </w:r>
      <w:r>
        <w:rPr>
          <w:sz w:val="20"/>
          <w:szCs w:val="20"/>
        </w:rPr>
        <w:t xml:space="preserve">he provisions of this paragraph, </w:t>
      </w:r>
      <w:r w:rsidRPr="0036232C">
        <w:rPr>
          <w:sz w:val="20"/>
          <w:szCs w:val="20"/>
        </w:rPr>
        <w:t xml:space="preserve">with the exception </w:t>
      </w:r>
      <w:r>
        <w:rPr>
          <w:sz w:val="20"/>
          <w:szCs w:val="20"/>
        </w:rPr>
        <w:t>to</w:t>
      </w:r>
      <w:r w:rsidRPr="0036232C">
        <w:rPr>
          <w:sz w:val="20"/>
          <w:szCs w:val="20"/>
        </w:rPr>
        <w:t xml:space="preserve"> those</w:t>
      </w:r>
      <w:r>
        <w:rPr>
          <w:sz w:val="20"/>
          <w:szCs w:val="20"/>
        </w:rPr>
        <w:t xml:space="preserve"> provisions relating to the ADA, </w:t>
      </w:r>
      <w:r w:rsidRPr="0036232C">
        <w:rPr>
          <w:sz w:val="20"/>
          <w:szCs w:val="20"/>
        </w:rPr>
        <w:t xml:space="preserve">are not applicable to a contractor who employs fewer than four employees during the term of such contract or whose contracts with the contracting </w:t>
      </w:r>
      <w:r>
        <w:rPr>
          <w:sz w:val="20"/>
          <w:szCs w:val="20"/>
        </w:rPr>
        <w:t>State</w:t>
      </w:r>
      <w:r w:rsidRPr="0036232C">
        <w:rPr>
          <w:sz w:val="20"/>
          <w:szCs w:val="20"/>
        </w:rPr>
        <w:t xml:space="preserve"> agency cumulatively total $5,000 or less during the fiscal year of such agency.</w:t>
      </w:r>
    </w:p>
    <w:p w14:paraId="377B8BBD" w14:textId="77777777" w:rsidR="00111318" w:rsidRPr="007072C8" w:rsidRDefault="00111318" w:rsidP="00443986">
      <w:pPr>
        <w:pStyle w:val="Heading3"/>
        <w:rPr>
          <w:color w:val="auto"/>
        </w:rPr>
      </w:pPr>
      <w:r w:rsidRPr="007072C8">
        <w:rPr>
          <w:color w:val="auto"/>
        </w:rPr>
        <w:t>25.0</w:t>
      </w:r>
      <w:r w:rsidRPr="007072C8">
        <w:rPr>
          <w:color w:val="auto"/>
        </w:rPr>
        <w:tab/>
      </w:r>
      <w:bookmarkStart w:id="51" w:name="HIPPAA"/>
      <w:r w:rsidRPr="007072C8">
        <w:rPr>
          <w:color w:val="auto"/>
        </w:rPr>
        <w:t>HEALTH INSURANCE PORTABILITY AND ACCOUNTABLITY ACT (HIPAA)</w:t>
      </w:r>
      <w:bookmarkEnd w:id="51"/>
    </w:p>
    <w:p w14:paraId="19ACB40B" w14:textId="77777777" w:rsidR="00111318" w:rsidRPr="007072C8" w:rsidRDefault="00111318" w:rsidP="00111318">
      <w:pPr>
        <w:ind w:left="1440"/>
        <w:rPr>
          <w:sz w:val="20"/>
          <w:szCs w:val="20"/>
        </w:rPr>
      </w:pPr>
      <w:r w:rsidRPr="007072C8">
        <w:rPr>
          <w:sz w:val="20"/>
          <w:szCs w:val="20"/>
        </w:rPr>
        <w:t>Confidentiality under the Health Insurance Portability and Accountability Act, 1996 (HIPAA):</w:t>
      </w:r>
    </w:p>
    <w:p w14:paraId="1183D06F" w14:textId="77777777" w:rsidR="00111318" w:rsidRPr="007072C8" w:rsidRDefault="00111318" w:rsidP="00111318">
      <w:pPr>
        <w:ind w:left="1440"/>
        <w:rPr>
          <w:sz w:val="20"/>
          <w:szCs w:val="20"/>
        </w:rPr>
      </w:pPr>
      <w:r w:rsidRPr="007072C8">
        <w:rPr>
          <w:sz w:val="20"/>
          <w:szCs w:val="20"/>
        </w:rPr>
        <w:t xml:space="preserve">DCF is a covered entity under the Act and therefore Grantee is not permitted to use or disclose health information in ways DCF could not. This protection continues </w:t>
      </w:r>
      <w:proofErr w:type="gramStart"/>
      <w:r w:rsidRPr="007072C8">
        <w:rPr>
          <w:sz w:val="20"/>
          <w:szCs w:val="20"/>
        </w:rPr>
        <w:t>as long as</w:t>
      </w:r>
      <w:proofErr w:type="gramEnd"/>
      <w:r w:rsidRPr="007072C8">
        <w:rPr>
          <w:sz w:val="20"/>
          <w:szCs w:val="20"/>
        </w:rPr>
        <w:t xml:space="preserve"> the data is in the hands of the Grantee.  If Section 25 applies, the Grantee shall execute the DCF Business Associates Agreement, Attachment D and submit with all other documents required upon execution of this Agreement.</w:t>
      </w:r>
    </w:p>
    <w:p w14:paraId="08DFDBEA" w14:textId="77777777" w:rsidR="00111318" w:rsidRPr="007072C8" w:rsidRDefault="00111318" w:rsidP="00111318">
      <w:pPr>
        <w:ind w:left="720"/>
        <w:rPr>
          <w:sz w:val="20"/>
          <w:szCs w:val="20"/>
        </w:rPr>
      </w:pPr>
      <w:r w:rsidRPr="007072C8">
        <w:rPr>
          <w:sz w:val="20"/>
          <w:szCs w:val="20"/>
        </w:rPr>
        <w:tab/>
      </w:r>
    </w:p>
    <w:p w14:paraId="0F044C38" w14:textId="77777777" w:rsidR="00111318" w:rsidRPr="007072C8" w:rsidRDefault="00111318" w:rsidP="00443986">
      <w:pPr>
        <w:pStyle w:val="Heading3"/>
        <w:rPr>
          <w:color w:val="auto"/>
        </w:rPr>
      </w:pPr>
      <w:r w:rsidRPr="007072C8">
        <w:rPr>
          <w:color w:val="auto"/>
        </w:rPr>
        <w:lastRenderedPageBreak/>
        <w:t>26.0</w:t>
      </w:r>
      <w:r w:rsidRPr="007072C8">
        <w:rPr>
          <w:color w:val="auto"/>
        </w:rPr>
        <w:tab/>
      </w:r>
      <w:bookmarkStart w:id="52" w:name="Criminal_Provision"/>
      <w:r w:rsidRPr="007072C8">
        <w:rPr>
          <w:color w:val="auto"/>
        </w:rPr>
        <w:t>CRIMINAL PROVISION</w:t>
      </w:r>
      <w:bookmarkEnd w:id="52"/>
    </w:p>
    <w:p w14:paraId="32ECBA44" w14:textId="77777777" w:rsidR="00111318" w:rsidRPr="0036232C" w:rsidRDefault="00111318" w:rsidP="00111318">
      <w:pPr>
        <w:ind w:left="1440"/>
        <w:rPr>
          <w:sz w:val="20"/>
          <w:szCs w:val="20"/>
        </w:rPr>
      </w:pPr>
      <w:r w:rsidRPr="0036232C">
        <w:rPr>
          <w:sz w:val="20"/>
          <w:szCs w:val="20"/>
        </w:rPr>
        <w:t xml:space="preserve">By acceptance of this Grant, the Grantee declares and </w:t>
      </w:r>
      <w:proofErr w:type="gramStart"/>
      <w:r w:rsidRPr="0036232C">
        <w:rPr>
          <w:sz w:val="20"/>
          <w:szCs w:val="20"/>
        </w:rPr>
        <w:t>assures</w:t>
      </w:r>
      <w:proofErr w:type="gramEnd"/>
      <w:r w:rsidRPr="0036232C">
        <w:rPr>
          <w:sz w:val="20"/>
          <w:szCs w:val="20"/>
        </w:rPr>
        <w:t xml:space="preserve"> they have not been convicted of any criminal offenses that indicate a lack of integrity or honesty. Crimes indicating a lack of integrity or honesty include, but are not limited to, the following: any conviction of federal, </w:t>
      </w:r>
      <w:r>
        <w:rPr>
          <w:sz w:val="20"/>
          <w:szCs w:val="20"/>
        </w:rPr>
        <w:t>State</w:t>
      </w:r>
      <w:r w:rsidRPr="0036232C">
        <w:rPr>
          <w:sz w:val="20"/>
          <w:szCs w:val="20"/>
        </w:rPr>
        <w:t xml:space="preserve"> or local laws for embezzlement; theft; forgery; bribery; falsification or destruction of records; receiving stolen property; racketeering; and violation of antitrust laws. Any conviction(s) incident to obtaining or attempting to obtain or performing a public or private contract, subcontract, grant or sub-grant; or conviction of any other offense which impacts the performance and/or responsibility of a contractor, subcontractor, grantee or sub-grantee are also considered as offenses which lack integrity and honesty</w:t>
      </w:r>
      <w:r>
        <w:rPr>
          <w:sz w:val="20"/>
          <w:szCs w:val="20"/>
        </w:rPr>
        <w:t xml:space="preserve">. </w:t>
      </w:r>
      <w:r w:rsidRPr="0036232C">
        <w:rPr>
          <w:sz w:val="20"/>
          <w:szCs w:val="20"/>
        </w:rPr>
        <w:t>The Grantee shall ensure any employees hired for this Grant are not on any criminal registry (i.e., Adult Protective Services Register).</w:t>
      </w:r>
    </w:p>
    <w:p w14:paraId="3EB285D7" w14:textId="77777777" w:rsidR="00111318" w:rsidRPr="007072C8" w:rsidRDefault="00111318" w:rsidP="00443986">
      <w:pPr>
        <w:pStyle w:val="Heading3"/>
        <w:rPr>
          <w:color w:val="auto"/>
        </w:rPr>
      </w:pPr>
      <w:r w:rsidRPr="007072C8">
        <w:rPr>
          <w:color w:val="auto"/>
        </w:rPr>
        <w:t>27.0</w:t>
      </w:r>
      <w:r w:rsidRPr="007072C8">
        <w:rPr>
          <w:color w:val="auto"/>
        </w:rPr>
        <w:tab/>
        <w:t>TAX CLEARANCE</w:t>
      </w:r>
    </w:p>
    <w:p w14:paraId="61C5595A" w14:textId="77777777" w:rsidR="00111318" w:rsidRPr="0036232C" w:rsidRDefault="00111318" w:rsidP="00111318">
      <w:pPr>
        <w:pStyle w:val="NormalWeb"/>
        <w:spacing w:before="0" w:beforeAutospacing="0" w:after="0" w:afterAutospacing="0"/>
        <w:ind w:left="1440"/>
        <w:rPr>
          <w:sz w:val="20"/>
          <w:szCs w:val="20"/>
        </w:rPr>
      </w:pPr>
      <w:r w:rsidRPr="0036232C">
        <w:rPr>
          <w:sz w:val="20"/>
          <w:szCs w:val="20"/>
        </w:rPr>
        <w:t xml:space="preserve">Any Grantee Agency who applies for a DCF Grant Award must obtain a valid Kansas Certificate of Tax Clearance for the Grantee Agency by accessing the Kansas Department of Revenue's website at </w:t>
      </w:r>
      <w:hyperlink r:id="rId13" w:history="1">
        <w:r w:rsidRPr="0036232C">
          <w:rPr>
            <w:rStyle w:val="Hyperlink"/>
            <w:rFonts w:eastAsiaTheme="majorEastAsia"/>
            <w:sz w:val="20"/>
            <w:szCs w:val="20"/>
          </w:rPr>
          <w:t>http://www.ksrevenue.org/taxclearance.html</w:t>
        </w:r>
      </w:hyperlink>
      <w:r w:rsidRPr="0036232C">
        <w:rPr>
          <w:sz w:val="20"/>
          <w:szCs w:val="20"/>
        </w:rPr>
        <w:t xml:space="preserve">. A Tax Clearance is a comprehensive tax account review to determine and ensure an Agency’s account is compliant with all primary Kansas Tax Laws. A Tax Clearance expires every ninety (90) days. This is in accordance </w:t>
      </w:r>
      <w:r w:rsidRPr="00597F43">
        <w:rPr>
          <w:sz w:val="20"/>
          <w:szCs w:val="20"/>
        </w:rPr>
        <w:t>with K.S.A 75-3740(c).</w:t>
      </w:r>
    </w:p>
    <w:p w14:paraId="6B01C023" w14:textId="77777777" w:rsidR="00111318" w:rsidRPr="007072C8" w:rsidRDefault="00111318" w:rsidP="00443986">
      <w:pPr>
        <w:pStyle w:val="Heading3"/>
        <w:rPr>
          <w:color w:val="auto"/>
        </w:rPr>
      </w:pPr>
      <w:r w:rsidRPr="007072C8">
        <w:rPr>
          <w:color w:val="auto"/>
        </w:rPr>
        <w:t>28.0</w:t>
      </w:r>
      <w:r w:rsidRPr="007072C8">
        <w:rPr>
          <w:color w:val="auto"/>
        </w:rPr>
        <w:tab/>
      </w:r>
      <w:bookmarkStart w:id="53" w:name="Debarment"/>
      <w:r w:rsidRPr="007072C8">
        <w:rPr>
          <w:color w:val="auto"/>
        </w:rPr>
        <w:t>DEBARMENT</w:t>
      </w:r>
      <w:bookmarkEnd w:id="53"/>
    </w:p>
    <w:p w14:paraId="3D34F4E1" w14:textId="77777777" w:rsidR="00111318" w:rsidRPr="0036232C" w:rsidRDefault="00111318" w:rsidP="00111318">
      <w:pPr>
        <w:ind w:left="1440"/>
        <w:rPr>
          <w:sz w:val="20"/>
          <w:szCs w:val="20"/>
        </w:rPr>
      </w:pPr>
      <w:r w:rsidRPr="0036232C">
        <w:rPr>
          <w:sz w:val="20"/>
          <w:szCs w:val="20"/>
        </w:rPr>
        <w:t xml:space="preserve">As part of the Code of Federal Regulations (45 C.F.R. Part 76), all governmental entities receiving funding from the Federal Government must participate in a </w:t>
      </w:r>
      <w:proofErr w:type="gramStart"/>
      <w:r w:rsidRPr="0036232C">
        <w:rPr>
          <w:sz w:val="20"/>
          <w:szCs w:val="20"/>
        </w:rPr>
        <w:t>government wide</w:t>
      </w:r>
      <w:proofErr w:type="gramEnd"/>
      <w:r w:rsidRPr="0036232C">
        <w:rPr>
          <w:sz w:val="20"/>
          <w:szCs w:val="20"/>
        </w:rPr>
        <w:t xml:space="preserve"> system for non-procurement debarment and suspension</w:t>
      </w:r>
      <w:r>
        <w:rPr>
          <w:sz w:val="20"/>
          <w:szCs w:val="20"/>
        </w:rPr>
        <w:t xml:space="preserve">. </w:t>
      </w:r>
      <w:r w:rsidRPr="0036232C">
        <w:rPr>
          <w:sz w:val="20"/>
          <w:szCs w:val="20"/>
        </w:rPr>
        <w:t xml:space="preserve">A person or entity who is debarred or suspended shall be excluded from Federal financial and non-financial assistance and benefits under Federal programs and activities. Debarment or suspension of a participant in a program by one agency shall have government wide effect. The Secretary of DCF is authorized to impose debarment. Before any person or entity </w:t>
      </w:r>
      <w:proofErr w:type="gramStart"/>
      <w:r w:rsidRPr="0036232C">
        <w:rPr>
          <w:sz w:val="20"/>
          <w:szCs w:val="20"/>
        </w:rPr>
        <w:t>enters into</w:t>
      </w:r>
      <w:proofErr w:type="gramEnd"/>
      <w:r w:rsidRPr="0036232C">
        <w:rPr>
          <w:sz w:val="20"/>
          <w:szCs w:val="20"/>
        </w:rPr>
        <w:t xml:space="preserve"> a Grant with DCF, the Excluded Parties Lists (located at the web site </w:t>
      </w:r>
      <w:hyperlink r:id="rId14" w:history="1">
        <w:r w:rsidRPr="0036232C">
          <w:rPr>
            <w:rStyle w:val="Hyperlink"/>
            <w:rFonts w:eastAsiaTheme="majorEastAsia"/>
            <w:sz w:val="20"/>
            <w:szCs w:val="20"/>
          </w:rPr>
          <w:t>http://www.sam.gov</w:t>
        </w:r>
      </w:hyperlink>
      <w:r w:rsidRPr="0036232C">
        <w:rPr>
          <w:sz w:val="20"/>
          <w:szCs w:val="20"/>
        </w:rPr>
        <w:t>) shall be researched for potential debarred persons or entities.</w:t>
      </w:r>
    </w:p>
    <w:p w14:paraId="33A32073" w14:textId="77777777" w:rsidR="00111318" w:rsidRPr="007072C8" w:rsidRDefault="00111318" w:rsidP="00443986">
      <w:pPr>
        <w:pStyle w:val="Heading3"/>
        <w:rPr>
          <w:color w:val="auto"/>
        </w:rPr>
      </w:pPr>
      <w:r w:rsidRPr="007072C8">
        <w:rPr>
          <w:color w:val="auto"/>
        </w:rPr>
        <w:t>29.0</w:t>
      </w:r>
      <w:r w:rsidRPr="007072C8">
        <w:rPr>
          <w:color w:val="auto"/>
        </w:rPr>
        <w:tab/>
      </w:r>
      <w:bookmarkStart w:id="54" w:name="FFATA"/>
      <w:r w:rsidRPr="007072C8">
        <w:rPr>
          <w:color w:val="auto"/>
        </w:rPr>
        <w:t>FEDERAL FUNDING ACCOUNTABILITY AND TRANSPARENCY ACT (FFATA)</w:t>
      </w:r>
      <w:bookmarkEnd w:id="54"/>
    </w:p>
    <w:p w14:paraId="1420A4E9" w14:textId="77777777" w:rsidR="00111318" w:rsidRPr="00D84108" w:rsidRDefault="00111318" w:rsidP="00111318">
      <w:pPr>
        <w:shd w:val="clear" w:color="auto" w:fill="FDFDFD"/>
        <w:ind w:left="1440"/>
      </w:pPr>
      <w:r w:rsidRPr="0036232C">
        <w:rPr>
          <w:sz w:val="20"/>
          <w:szCs w:val="20"/>
        </w:rPr>
        <w:t xml:space="preserve">The Federal Funding Accountability and Transparency Act (FFATA) of 2006 requires information on federal awards (federal financial assistance and expenditures) </w:t>
      </w:r>
      <w:proofErr w:type="gramStart"/>
      <w:r w:rsidRPr="0036232C">
        <w:rPr>
          <w:sz w:val="20"/>
          <w:szCs w:val="20"/>
        </w:rPr>
        <w:t>be</w:t>
      </w:r>
      <w:proofErr w:type="gramEnd"/>
      <w:r w:rsidRPr="0036232C">
        <w:rPr>
          <w:sz w:val="20"/>
          <w:szCs w:val="20"/>
        </w:rPr>
        <w:t xml:space="preserve"> made available to the public via a single, searchable website. Federal awards include grants, sub-grants, loans, awards, cooperative agreements, and other forms of financial assistance as well as contracts, sub-contracts, purchase orders, task orders, and delivery orders. The legislation does not require inclusion of individu</w:t>
      </w:r>
      <w:r>
        <w:rPr>
          <w:sz w:val="20"/>
          <w:szCs w:val="20"/>
        </w:rPr>
        <w:t xml:space="preserve">al transactions below $25,000. </w:t>
      </w:r>
      <w:r>
        <w:rPr>
          <w:b/>
          <w:sz w:val="20"/>
          <w:szCs w:val="20"/>
        </w:rPr>
        <w:t>T</w:t>
      </w:r>
      <w:r w:rsidRPr="0036232C">
        <w:rPr>
          <w:b/>
          <w:sz w:val="20"/>
          <w:szCs w:val="20"/>
        </w:rPr>
        <w:t>o comply with this legislation, DCF must report sub-recipient information on grantees and contractors.</w:t>
      </w:r>
      <w:r w:rsidRPr="0036232C">
        <w:rPr>
          <w:sz w:val="20"/>
          <w:szCs w:val="20"/>
        </w:rPr>
        <w:t xml:space="preserve"> First, the award must be analyzed to see if the funds are federal or </w:t>
      </w:r>
      <w:r>
        <w:rPr>
          <w:sz w:val="20"/>
          <w:szCs w:val="20"/>
        </w:rPr>
        <w:t>State</w:t>
      </w:r>
      <w:r w:rsidRPr="0036232C">
        <w:rPr>
          <w:sz w:val="20"/>
          <w:szCs w:val="20"/>
        </w:rPr>
        <w:t xml:space="preserve"> monies. Then a determination must be made whether the awardee has a sub-recipient or vendor relationship with DCF. This is accomplished using the Federal Sub-Recipient v. Vendor Determination Checklist.</w:t>
      </w:r>
      <w:r>
        <w:rPr>
          <w:sz w:val="20"/>
          <w:szCs w:val="20"/>
        </w:rPr>
        <w:t xml:space="preserve"> </w:t>
      </w:r>
      <w:r w:rsidRPr="0036232C">
        <w:rPr>
          <w:sz w:val="20"/>
          <w:szCs w:val="20"/>
        </w:rPr>
        <w:t>The Grantee Agency must submit the FFATA Five Most Highly Compensated E</w:t>
      </w:r>
      <w:r>
        <w:rPr>
          <w:sz w:val="20"/>
          <w:szCs w:val="20"/>
        </w:rPr>
        <w:t xml:space="preserve">xecutives form (Form OGC-4001) and </w:t>
      </w:r>
      <w:r w:rsidRPr="0036232C">
        <w:rPr>
          <w:sz w:val="20"/>
          <w:szCs w:val="20"/>
        </w:rPr>
        <w:t>submit it with their signed NOGA.</w:t>
      </w:r>
      <w:r>
        <w:rPr>
          <w:sz w:val="20"/>
          <w:szCs w:val="20"/>
        </w:rPr>
        <w:t xml:space="preserve"> Form </w:t>
      </w:r>
      <w:r w:rsidRPr="007B4614">
        <w:rPr>
          <w:sz w:val="20"/>
          <w:szCs w:val="20"/>
        </w:rPr>
        <w:t xml:space="preserve">can be found on the Grantee Resources page of the DCF Office of Grants and Contracts website at </w:t>
      </w:r>
      <w:hyperlink r:id="rId15" w:history="1">
        <w:r w:rsidRPr="00EA3233">
          <w:rPr>
            <w:rStyle w:val="Hyperlink"/>
            <w:rFonts w:eastAsiaTheme="majorEastAsia"/>
            <w:sz w:val="20"/>
            <w:szCs w:val="20"/>
          </w:rPr>
          <w:t>http://www.dcf.ks.gov/Agency/Operations/Pages/Grantee-Resources.aspx</w:t>
        </w:r>
      </w:hyperlink>
      <w:r>
        <w:rPr>
          <w:sz w:val="20"/>
          <w:szCs w:val="20"/>
        </w:rPr>
        <w:t xml:space="preserve">. </w:t>
      </w:r>
    </w:p>
    <w:p w14:paraId="43633CE9" w14:textId="77777777" w:rsidR="00111318" w:rsidRPr="0036232C" w:rsidRDefault="00111318" w:rsidP="00111318">
      <w:pPr>
        <w:shd w:val="clear" w:color="auto" w:fill="FDFDFD"/>
        <w:ind w:left="1440"/>
        <w:rPr>
          <w:sz w:val="20"/>
          <w:szCs w:val="20"/>
        </w:rPr>
      </w:pPr>
    </w:p>
    <w:p w14:paraId="51248E4F" w14:textId="77777777" w:rsidR="00111318" w:rsidRPr="007072C8" w:rsidRDefault="00111318" w:rsidP="00443986">
      <w:pPr>
        <w:pStyle w:val="Heading3"/>
        <w:rPr>
          <w:color w:val="auto"/>
        </w:rPr>
      </w:pPr>
      <w:r w:rsidRPr="007072C8">
        <w:rPr>
          <w:color w:val="auto"/>
        </w:rPr>
        <w:t>30.0</w:t>
      </w:r>
      <w:r w:rsidRPr="007072C8">
        <w:rPr>
          <w:color w:val="auto"/>
        </w:rPr>
        <w:tab/>
      </w:r>
      <w:bookmarkStart w:id="55" w:name="Ownership"/>
      <w:r w:rsidRPr="007072C8">
        <w:rPr>
          <w:color w:val="auto"/>
        </w:rPr>
        <w:t>OWNERSHIP</w:t>
      </w:r>
      <w:bookmarkEnd w:id="55"/>
    </w:p>
    <w:p w14:paraId="02745A79" w14:textId="77777777" w:rsidR="00111318" w:rsidRPr="007072C8" w:rsidRDefault="00111318" w:rsidP="00111318">
      <w:pPr>
        <w:ind w:left="1440"/>
        <w:rPr>
          <w:sz w:val="20"/>
          <w:szCs w:val="20"/>
        </w:rPr>
      </w:pPr>
      <w:r w:rsidRPr="007072C8">
        <w:rPr>
          <w:sz w:val="20"/>
          <w:szCs w:val="20"/>
        </w:rPr>
        <w:t xml:space="preserve">All data, forms, procedures, software, manuals, system descriptions and </w:t>
      </w:r>
      <w:proofErr w:type="gramStart"/>
      <w:r w:rsidRPr="007072C8">
        <w:rPr>
          <w:sz w:val="20"/>
          <w:szCs w:val="20"/>
        </w:rPr>
        <w:t>work flows</w:t>
      </w:r>
      <w:proofErr w:type="gramEnd"/>
      <w:r w:rsidRPr="007072C8">
        <w:rPr>
          <w:sz w:val="20"/>
          <w:szCs w:val="20"/>
        </w:rPr>
        <w:t xml:space="preserve"> developed or accumulated by the Grantee, under this Grant shall be owned by DCF. Grantee may not release any materials without the written approval of DCF.</w:t>
      </w:r>
    </w:p>
    <w:p w14:paraId="44BF8B67" w14:textId="77777777" w:rsidR="00111318" w:rsidRPr="007072C8" w:rsidRDefault="00111318" w:rsidP="00443986">
      <w:pPr>
        <w:pStyle w:val="Heading3"/>
        <w:rPr>
          <w:color w:val="auto"/>
        </w:rPr>
      </w:pPr>
      <w:r w:rsidRPr="007072C8">
        <w:rPr>
          <w:color w:val="auto"/>
        </w:rPr>
        <w:t>31.0</w:t>
      </w:r>
      <w:r w:rsidRPr="007072C8">
        <w:rPr>
          <w:color w:val="auto"/>
        </w:rPr>
        <w:tab/>
      </w:r>
      <w:bookmarkStart w:id="56" w:name="Publicity_Releases"/>
      <w:r w:rsidRPr="007072C8">
        <w:rPr>
          <w:color w:val="auto"/>
        </w:rPr>
        <w:t>PUBLICITY RELEASES</w:t>
      </w:r>
      <w:bookmarkEnd w:id="56"/>
    </w:p>
    <w:p w14:paraId="0353D826" w14:textId="77777777" w:rsidR="00111318" w:rsidRPr="00CB3EED" w:rsidRDefault="00111318" w:rsidP="00111318">
      <w:pPr>
        <w:ind w:left="1440" w:hanging="720"/>
        <w:rPr>
          <w:sz w:val="20"/>
          <w:szCs w:val="20"/>
        </w:rPr>
      </w:pPr>
      <w:r w:rsidRPr="0036232C">
        <w:rPr>
          <w:sz w:val="20"/>
          <w:szCs w:val="20"/>
        </w:rPr>
        <w:tab/>
      </w:r>
      <w:r w:rsidRPr="00CB3EED">
        <w:rPr>
          <w:sz w:val="20"/>
          <w:szCs w:val="20"/>
        </w:rPr>
        <w:t xml:space="preserve">All publicity releases and materials must be sent to DCF Office of Communications for review, </w:t>
      </w:r>
      <w:r w:rsidRPr="00CB3EED">
        <w:rPr>
          <w:sz w:val="20"/>
          <w:szCs w:val="20"/>
        </w:rPr>
        <w:lastRenderedPageBreak/>
        <w:t xml:space="preserve">via the grant program manager, at least one week in advance of publication. No unauthorized use of the DCF logo is allowed. No unauthorized statements, comments, </w:t>
      </w:r>
      <w:r>
        <w:rPr>
          <w:sz w:val="20"/>
          <w:szCs w:val="20"/>
        </w:rPr>
        <w:t>social media</w:t>
      </w:r>
      <w:r w:rsidRPr="00CB3EED">
        <w:rPr>
          <w:sz w:val="20"/>
          <w:szCs w:val="20"/>
        </w:rPr>
        <w:t xml:space="preserve"> or the like identifying DCF will be allowed. Any statements, comments, </w:t>
      </w:r>
      <w:r>
        <w:rPr>
          <w:sz w:val="20"/>
          <w:szCs w:val="20"/>
        </w:rPr>
        <w:t>social media</w:t>
      </w:r>
      <w:r w:rsidRPr="00CB3EED">
        <w:rPr>
          <w:sz w:val="20"/>
          <w:szCs w:val="20"/>
        </w:rPr>
        <w:t xml:space="preserve"> or the like identifying DCF must be approved by DCF Office of Communications.</w:t>
      </w:r>
      <w:r>
        <w:rPr>
          <w:sz w:val="20"/>
          <w:szCs w:val="20"/>
        </w:rPr>
        <w:t xml:space="preserve">  </w:t>
      </w:r>
      <w:r w:rsidRPr="007072C8">
        <w:rPr>
          <w:sz w:val="20"/>
          <w:szCs w:val="20"/>
        </w:rPr>
        <w:t>Acknowledgement of funding or sponsorship in a factual statement is not prohibited by this clause. </w:t>
      </w:r>
    </w:p>
    <w:p w14:paraId="4297D93C" w14:textId="3A93E6C0" w:rsidR="00B7457F" w:rsidRDefault="00B7457F">
      <w:pPr>
        <w:widowControl/>
        <w:autoSpaceDE/>
        <w:autoSpaceDN/>
        <w:adjustRightInd/>
        <w:spacing w:after="160" w:line="259" w:lineRule="auto"/>
        <w:rPr>
          <w:b/>
          <w:sz w:val="20"/>
          <w:szCs w:val="20"/>
        </w:rPr>
      </w:pPr>
    </w:p>
    <w:p w14:paraId="5675ABD0" w14:textId="77777777" w:rsidR="00111318" w:rsidRPr="007072C8" w:rsidRDefault="00111318" w:rsidP="00D43417">
      <w:pPr>
        <w:pStyle w:val="Heading4"/>
        <w:rPr>
          <w:i w:val="0"/>
          <w:iCs w:val="0"/>
          <w:color w:val="auto"/>
        </w:rPr>
      </w:pPr>
      <w:r w:rsidRPr="007072C8">
        <w:rPr>
          <w:i w:val="0"/>
          <w:iCs w:val="0"/>
          <w:color w:val="auto"/>
        </w:rPr>
        <w:t>32.0</w:t>
      </w:r>
      <w:r w:rsidRPr="007072C8">
        <w:rPr>
          <w:i w:val="0"/>
          <w:iCs w:val="0"/>
          <w:color w:val="auto"/>
        </w:rPr>
        <w:tab/>
      </w:r>
      <w:r w:rsidR="00B7457F" w:rsidRPr="007072C8">
        <w:rPr>
          <w:i w:val="0"/>
          <w:iCs w:val="0"/>
          <w:color w:val="auto"/>
        </w:rPr>
        <w:t>COMPUTER HARDWARE, SOFTWARE, WEB DEVELOPMENT, OTHER TECHNOLGIES</w:t>
      </w:r>
    </w:p>
    <w:p w14:paraId="7B4D334F" w14:textId="77777777" w:rsidR="00B7457F" w:rsidRPr="00B7457F" w:rsidRDefault="00B7457F" w:rsidP="00B7457F">
      <w:pPr>
        <w:ind w:left="1440"/>
        <w:rPr>
          <w:sz w:val="20"/>
          <w:szCs w:val="20"/>
        </w:rPr>
      </w:pPr>
      <w:r w:rsidRPr="00B7457F">
        <w:rPr>
          <w:sz w:val="20"/>
          <w:szCs w:val="20"/>
        </w:rPr>
        <w:t xml:space="preserve">All products and services provided or developed as part of fulfilling this grant agreement—including (a) the primary work product(s) as well as any electronic training material, user documentation, reference material or other communications materials intended for public or internal use related to the work completed under this grant agreement; and (b) any updates, new releases, versions, upgrades, improvements, bug fixes, patches, customizations, or other modifications to the above—shall conform to the State of Kansas Information and Communication Technology Accessibility Standards (IT Policy 1210) and, if applicable, the Americans with Disabilities Act (ADA) Title II Regulations Subpart H. These require that information and communication technology (ICT) is accessible to and usable by individuals with disabilities. IT Policy 1210 is located at https://ebit.ks.gov/itec/resources/policies/policy-1210. The ADA Title II Regulations Subpart H are available at </w:t>
      </w:r>
      <w:proofErr w:type="gramStart"/>
      <w:r w:rsidRPr="00B7457F">
        <w:rPr>
          <w:sz w:val="20"/>
          <w:szCs w:val="20"/>
        </w:rPr>
        <w:t>https://www.ada.gov/law-and-regs/regulations/title-ii-2010-regulations/#-35200-requirements-for-web-and-mobile-accessibility#subpart10, and</w:t>
      </w:r>
      <w:proofErr w:type="gramEnd"/>
      <w:r w:rsidRPr="00B7457F">
        <w:rPr>
          <w:sz w:val="20"/>
          <w:szCs w:val="20"/>
        </w:rPr>
        <w:t xml:space="preserve"> summarized in a fact sheet at https://www.ada.gov/resources/2024-03-08-web-rule/.</w:t>
      </w:r>
    </w:p>
    <w:p w14:paraId="5BB65B5A" w14:textId="77777777" w:rsidR="00111318" w:rsidRPr="0036232C" w:rsidRDefault="00B7457F" w:rsidP="00B7457F">
      <w:pPr>
        <w:ind w:left="1440"/>
        <w:rPr>
          <w:sz w:val="20"/>
          <w:szCs w:val="20"/>
        </w:rPr>
      </w:pPr>
      <w:r w:rsidRPr="00B7457F">
        <w:rPr>
          <w:sz w:val="20"/>
          <w:szCs w:val="20"/>
        </w:rPr>
        <w:t xml:space="preserve">Affirmation of Conformance. The grantee shall provide a description of conformance with the above-mentioned specifications by means of a completed Voluntary Product Accessibility Template® (VPAT®) or </w:t>
      </w:r>
      <w:proofErr w:type="gramStart"/>
      <w:r w:rsidRPr="00B7457F">
        <w:rPr>
          <w:sz w:val="20"/>
          <w:szCs w:val="20"/>
        </w:rPr>
        <w:t>other</w:t>
      </w:r>
      <w:proofErr w:type="gramEnd"/>
      <w:r w:rsidRPr="00B7457F">
        <w:rPr>
          <w:sz w:val="20"/>
          <w:szCs w:val="20"/>
        </w:rPr>
        <w:t xml:space="preserve"> comparable document. (VPAT information is available at https://www.itic.org/policy/accessibility/vpat.) A VPAT-generated Accessibility Conformance Report is only necessary when the grantee is using pre-existing (off the shelf) software. This conformance claim becomes a term of this agreement between the grantee and the grantor state agency.</w:t>
      </w:r>
    </w:p>
    <w:p w14:paraId="7DDB7D0F" w14:textId="77777777" w:rsidR="00111318" w:rsidRPr="007072C8" w:rsidRDefault="00111318" w:rsidP="00D43417">
      <w:pPr>
        <w:pStyle w:val="Heading4"/>
        <w:rPr>
          <w:i w:val="0"/>
          <w:iCs w:val="0"/>
          <w:color w:val="auto"/>
        </w:rPr>
      </w:pPr>
      <w:r w:rsidRPr="007072C8">
        <w:rPr>
          <w:i w:val="0"/>
          <w:iCs w:val="0"/>
          <w:color w:val="auto"/>
        </w:rPr>
        <w:t>3</w:t>
      </w:r>
      <w:r w:rsidR="00B7457F" w:rsidRPr="007072C8">
        <w:rPr>
          <w:i w:val="0"/>
          <w:iCs w:val="0"/>
          <w:color w:val="auto"/>
        </w:rPr>
        <w:t>3</w:t>
      </w:r>
      <w:r w:rsidRPr="007072C8">
        <w:rPr>
          <w:i w:val="0"/>
          <w:iCs w:val="0"/>
          <w:color w:val="auto"/>
        </w:rPr>
        <w:t>.0</w:t>
      </w:r>
      <w:r w:rsidRPr="007072C8">
        <w:rPr>
          <w:i w:val="0"/>
          <w:iCs w:val="0"/>
          <w:color w:val="auto"/>
        </w:rPr>
        <w:tab/>
      </w:r>
      <w:bookmarkStart w:id="57" w:name="Lobbying"/>
      <w:r w:rsidRPr="007072C8">
        <w:rPr>
          <w:i w:val="0"/>
          <w:iCs w:val="0"/>
          <w:color w:val="auto"/>
        </w:rPr>
        <w:t>LOBBYING</w:t>
      </w:r>
      <w:bookmarkEnd w:id="57"/>
    </w:p>
    <w:p w14:paraId="6859A1D5" w14:textId="77777777" w:rsidR="00111318" w:rsidRPr="0036232C" w:rsidRDefault="00111318" w:rsidP="00111318">
      <w:pPr>
        <w:ind w:left="1440"/>
        <w:rPr>
          <w:sz w:val="20"/>
          <w:szCs w:val="20"/>
        </w:rPr>
      </w:pPr>
      <w:r w:rsidRPr="0036232C">
        <w:rPr>
          <w:sz w:val="20"/>
          <w:szCs w:val="20"/>
        </w:rPr>
        <w:t>No appropriated funds may be expended by the recipient of this grant to pay any person for influencing or attempting to influence an officer or employee of any agency, a member of the Legislature or an employee of a member of the Legislature, or to expend in connection with any of the following covered Federal actions: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51A24C1C" w14:textId="77777777" w:rsidR="00111318" w:rsidRPr="007072C8" w:rsidRDefault="00111318" w:rsidP="00D43417">
      <w:pPr>
        <w:pStyle w:val="Heading4"/>
        <w:rPr>
          <w:i w:val="0"/>
          <w:iCs w:val="0"/>
          <w:color w:val="auto"/>
        </w:rPr>
      </w:pPr>
      <w:r w:rsidRPr="007072C8">
        <w:rPr>
          <w:i w:val="0"/>
          <w:iCs w:val="0"/>
          <w:color w:val="auto"/>
        </w:rPr>
        <w:t>3</w:t>
      </w:r>
      <w:r w:rsidR="00B7457F" w:rsidRPr="007072C8">
        <w:rPr>
          <w:i w:val="0"/>
          <w:iCs w:val="0"/>
          <w:color w:val="auto"/>
        </w:rPr>
        <w:t>4</w:t>
      </w:r>
      <w:r w:rsidRPr="007072C8">
        <w:rPr>
          <w:i w:val="0"/>
          <w:iCs w:val="0"/>
          <w:color w:val="auto"/>
        </w:rPr>
        <w:t>.0</w:t>
      </w:r>
      <w:r w:rsidRPr="007072C8">
        <w:rPr>
          <w:i w:val="0"/>
          <w:iCs w:val="0"/>
          <w:color w:val="auto"/>
        </w:rPr>
        <w:tab/>
      </w:r>
      <w:bookmarkStart w:id="58" w:name="Care_State_Property"/>
      <w:r w:rsidRPr="007072C8">
        <w:rPr>
          <w:i w:val="0"/>
          <w:iCs w:val="0"/>
          <w:color w:val="auto"/>
        </w:rPr>
        <w:t>CARE OF STATE PROPERTY</w:t>
      </w:r>
      <w:bookmarkEnd w:id="58"/>
    </w:p>
    <w:p w14:paraId="5A4E9EF1" w14:textId="77777777" w:rsidR="00111318" w:rsidRPr="007072C8" w:rsidRDefault="00111318" w:rsidP="00111318">
      <w:pPr>
        <w:ind w:left="1440"/>
        <w:rPr>
          <w:sz w:val="20"/>
          <w:szCs w:val="20"/>
        </w:rPr>
      </w:pPr>
      <w:r w:rsidRPr="007072C8">
        <w:rPr>
          <w:sz w:val="20"/>
          <w:szCs w:val="20"/>
        </w:rPr>
        <w:t>The Grantee shall be responsible for the proper care and custody of any State-owned personal tangible property and real property furnished for the Grantee’s use in connection with the performance of this Grant. The Grantee will reimburse DCF for such property’s loss or damage caused by the Grantee, normal wear and tear expected.</w:t>
      </w:r>
    </w:p>
    <w:p w14:paraId="15347C6A" w14:textId="77777777" w:rsidR="00111318" w:rsidRPr="007072C8" w:rsidRDefault="00111318" w:rsidP="00D43417">
      <w:pPr>
        <w:pStyle w:val="Heading4"/>
        <w:rPr>
          <w:i w:val="0"/>
          <w:iCs w:val="0"/>
          <w:color w:val="auto"/>
        </w:rPr>
      </w:pPr>
      <w:r w:rsidRPr="007072C8">
        <w:rPr>
          <w:i w:val="0"/>
          <w:iCs w:val="0"/>
          <w:color w:val="auto"/>
        </w:rPr>
        <w:t>3</w:t>
      </w:r>
      <w:r w:rsidR="00B7457F" w:rsidRPr="007072C8">
        <w:rPr>
          <w:i w:val="0"/>
          <w:iCs w:val="0"/>
          <w:color w:val="auto"/>
        </w:rPr>
        <w:t>5</w:t>
      </w:r>
      <w:r w:rsidRPr="007072C8">
        <w:rPr>
          <w:i w:val="0"/>
          <w:iCs w:val="0"/>
          <w:color w:val="auto"/>
        </w:rPr>
        <w:t>.0</w:t>
      </w:r>
      <w:r w:rsidRPr="007072C8">
        <w:rPr>
          <w:i w:val="0"/>
          <w:iCs w:val="0"/>
          <w:color w:val="auto"/>
        </w:rPr>
        <w:tab/>
      </w:r>
      <w:bookmarkStart w:id="59" w:name="Equipment"/>
      <w:r w:rsidRPr="007072C8">
        <w:rPr>
          <w:i w:val="0"/>
          <w:iCs w:val="0"/>
          <w:color w:val="auto"/>
        </w:rPr>
        <w:t>EQUIPMENT</w:t>
      </w:r>
      <w:bookmarkEnd w:id="59"/>
    </w:p>
    <w:p w14:paraId="1995A176" w14:textId="77777777" w:rsidR="00111318" w:rsidRPr="0036232C" w:rsidRDefault="00B7457F" w:rsidP="00111318">
      <w:pPr>
        <w:ind w:left="1440"/>
        <w:rPr>
          <w:sz w:val="20"/>
          <w:szCs w:val="20"/>
        </w:rPr>
      </w:pPr>
      <w:r w:rsidRPr="00B7457F">
        <w:rPr>
          <w:sz w:val="20"/>
          <w:szCs w:val="20"/>
        </w:rPr>
        <w:t xml:space="preserve">The term “equipment” is defined as an article of tangible personal property with a useful life of more than one (1) year and an acquisition cost of $10,000 or more per unit. The Grantee Agency must submit an Equipment Pre-Approval Request (OGC-4004.1) to their designated DCF Program Manager if they wish to purchase such an item (the Request must be submitted if the DCF-funded portion is $10,000 or more per unit). Equipment Pre-Approval Requests must be submitted and approved before any purchase of equipment is made. The Grantee Agency may use its own definition of equipment if its definition would at least include all items of equipment as defined here. The Grantee assures, to the extent practicable, all equipment and products purchased with grant funds shall be American made. At the close of this agreement DCF may request any Equipment purchased with these funds be returned to DCF. As documented in CFR 200.313 (b), "a state must use, manage and dispose of equipment acquired under a </w:t>
      </w:r>
      <w:proofErr w:type="gramStart"/>
      <w:r w:rsidRPr="00B7457F">
        <w:rPr>
          <w:sz w:val="20"/>
          <w:szCs w:val="20"/>
        </w:rPr>
        <w:t>Federal</w:t>
      </w:r>
      <w:proofErr w:type="gramEnd"/>
      <w:r w:rsidRPr="00B7457F">
        <w:rPr>
          <w:sz w:val="20"/>
          <w:szCs w:val="20"/>
        </w:rPr>
        <w:t xml:space="preserve"> award by the state in accordance with state laws and procedures". Disposition of such equipment returned to DCF shall </w:t>
      </w:r>
      <w:r w:rsidRPr="00B7457F">
        <w:rPr>
          <w:sz w:val="20"/>
          <w:szCs w:val="20"/>
        </w:rPr>
        <w:lastRenderedPageBreak/>
        <w:t>follow the procedures as documented in K.S.A. 75-6602</w:t>
      </w:r>
      <w:r w:rsidR="00111318" w:rsidRPr="001367D2">
        <w:rPr>
          <w:sz w:val="20"/>
          <w:szCs w:val="20"/>
        </w:rPr>
        <w:t> </w:t>
      </w:r>
    </w:p>
    <w:p w14:paraId="1C5FF320" w14:textId="77777777" w:rsidR="00111318" w:rsidRPr="007072C8" w:rsidRDefault="00111318" w:rsidP="00D43417">
      <w:pPr>
        <w:pStyle w:val="Heading4"/>
        <w:rPr>
          <w:i w:val="0"/>
          <w:iCs w:val="0"/>
          <w:color w:val="auto"/>
        </w:rPr>
      </w:pPr>
      <w:r w:rsidRPr="007072C8">
        <w:rPr>
          <w:i w:val="0"/>
          <w:iCs w:val="0"/>
          <w:color w:val="auto"/>
        </w:rPr>
        <w:t>3</w:t>
      </w:r>
      <w:r w:rsidR="00B7457F" w:rsidRPr="007072C8">
        <w:rPr>
          <w:i w:val="0"/>
          <w:iCs w:val="0"/>
          <w:color w:val="auto"/>
        </w:rPr>
        <w:t>6</w:t>
      </w:r>
      <w:r w:rsidRPr="007072C8">
        <w:rPr>
          <w:i w:val="0"/>
          <w:iCs w:val="0"/>
          <w:color w:val="auto"/>
        </w:rPr>
        <w:t>.0</w:t>
      </w:r>
      <w:r w:rsidRPr="007072C8">
        <w:rPr>
          <w:i w:val="0"/>
          <w:iCs w:val="0"/>
          <w:color w:val="auto"/>
        </w:rPr>
        <w:tab/>
      </w:r>
      <w:bookmarkStart w:id="60" w:name="Records"/>
      <w:r w:rsidRPr="007072C8">
        <w:rPr>
          <w:i w:val="0"/>
          <w:iCs w:val="0"/>
          <w:color w:val="auto"/>
        </w:rPr>
        <w:t>RECORDS</w:t>
      </w:r>
    </w:p>
    <w:bookmarkEnd w:id="60"/>
    <w:p w14:paraId="27FEE280" w14:textId="77777777" w:rsidR="00111318" w:rsidRPr="007072C8" w:rsidRDefault="00111318" w:rsidP="007072C8">
      <w:pPr>
        <w:pStyle w:val="Heading4"/>
        <w:ind w:left="1440"/>
        <w:rPr>
          <w:i w:val="0"/>
          <w:iCs w:val="0"/>
          <w:color w:val="auto"/>
        </w:rPr>
      </w:pPr>
      <w:r w:rsidRPr="007072C8">
        <w:rPr>
          <w:i w:val="0"/>
          <w:iCs w:val="0"/>
          <w:color w:val="auto"/>
        </w:rPr>
        <w:t>3</w:t>
      </w:r>
      <w:r w:rsidR="00B7457F" w:rsidRPr="007072C8">
        <w:rPr>
          <w:i w:val="0"/>
          <w:iCs w:val="0"/>
          <w:color w:val="auto"/>
        </w:rPr>
        <w:t>6</w:t>
      </w:r>
      <w:r w:rsidRPr="007072C8">
        <w:rPr>
          <w:i w:val="0"/>
          <w:iCs w:val="0"/>
          <w:color w:val="auto"/>
        </w:rPr>
        <w:t>.1</w:t>
      </w:r>
      <w:r w:rsidRPr="007072C8">
        <w:rPr>
          <w:i w:val="0"/>
          <w:iCs w:val="0"/>
          <w:color w:val="auto"/>
        </w:rPr>
        <w:tab/>
      </w:r>
      <w:bookmarkStart w:id="61" w:name="Accounting_System"/>
      <w:r w:rsidRPr="007072C8">
        <w:rPr>
          <w:i w:val="0"/>
          <w:iCs w:val="0"/>
          <w:color w:val="auto"/>
        </w:rPr>
        <w:t>ACCOUNTING SYSTEM</w:t>
      </w:r>
      <w:bookmarkEnd w:id="61"/>
    </w:p>
    <w:p w14:paraId="78441419" w14:textId="77777777" w:rsidR="00111318" w:rsidRPr="0036232C" w:rsidRDefault="00111318" w:rsidP="00111318">
      <w:pPr>
        <w:ind w:left="2880"/>
        <w:rPr>
          <w:sz w:val="20"/>
          <w:szCs w:val="20"/>
        </w:rPr>
      </w:pPr>
      <w:r w:rsidRPr="0036232C">
        <w:rPr>
          <w:sz w:val="20"/>
          <w:szCs w:val="20"/>
        </w:rPr>
        <w:t>The Grantee Agency’s accounting system shall meet generally accepted accounting principles and OMB Circular provisions.</w:t>
      </w:r>
    </w:p>
    <w:p w14:paraId="66C40DD9" w14:textId="77777777" w:rsidR="00111318" w:rsidRPr="007072C8" w:rsidRDefault="00111318" w:rsidP="007072C8">
      <w:pPr>
        <w:pStyle w:val="Heading4"/>
        <w:ind w:left="1440"/>
        <w:rPr>
          <w:i w:val="0"/>
          <w:iCs w:val="0"/>
          <w:color w:val="auto"/>
        </w:rPr>
      </w:pPr>
      <w:r w:rsidRPr="007072C8">
        <w:rPr>
          <w:i w:val="0"/>
          <w:iCs w:val="0"/>
          <w:color w:val="auto"/>
        </w:rPr>
        <w:t>3</w:t>
      </w:r>
      <w:r w:rsidR="00B7457F" w:rsidRPr="007072C8">
        <w:rPr>
          <w:i w:val="0"/>
          <w:iCs w:val="0"/>
          <w:color w:val="auto"/>
        </w:rPr>
        <w:t>6</w:t>
      </w:r>
      <w:r w:rsidRPr="007072C8">
        <w:rPr>
          <w:i w:val="0"/>
          <w:iCs w:val="0"/>
          <w:color w:val="auto"/>
        </w:rPr>
        <w:t>.2</w:t>
      </w:r>
      <w:r w:rsidRPr="007072C8">
        <w:rPr>
          <w:i w:val="0"/>
          <w:iCs w:val="0"/>
          <w:color w:val="auto"/>
        </w:rPr>
        <w:tab/>
      </w:r>
      <w:bookmarkStart w:id="62" w:name="Maintenance_Cost"/>
      <w:r w:rsidRPr="007072C8">
        <w:rPr>
          <w:i w:val="0"/>
          <w:iCs w:val="0"/>
          <w:color w:val="auto"/>
        </w:rPr>
        <w:t>MAINTENANCE OF COST RECORDS</w:t>
      </w:r>
      <w:bookmarkEnd w:id="62"/>
    </w:p>
    <w:p w14:paraId="0A5426F6" w14:textId="77777777" w:rsidR="00111318" w:rsidRPr="007072C8" w:rsidRDefault="00111318" w:rsidP="00111318">
      <w:pPr>
        <w:ind w:left="2880"/>
        <w:rPr>
          <w:sz w:val="20"/>
          <w:szCs w:val="20"/>
        </w:rPr>
      </w:pPr>
      <w:r w:rsidRPr="007072C8">
        <w:rPr>
          <w:sz w:val="20"/>
          <w:szCs w:val="20"/>
        </w:rPr>
        <w:t xml:space="preserve">The Grantee shall maintain books, records and other documents in such a manner </w:t>
      </w:r>
      <w:proofErr w:type="gramStart"/>
      <w:r w:rsidRPr="007072C8">
        <w:rPr>
          <w:sz w:val="20"/>
          <w:szCs w:val="20"/>
        </w:rPr>
        <w:t>so as to</w:t>
      </w:r>
      <w:proofErr w:type="gramEnd"/>
      <w:r w:rsidRPr="007072C8">
        <w:rPr>
          <w:sz w:val="20"/>
          <w:szCs w:val="20"/>
        </w:rPr>
        <w:t xml:space="preserve"> readily identify them directly with the delivery of services outlined in the Grant Award.</w:t>
      </w:r>
    </w:p>
    <w:p w14:paraId="596758C6" w14:textId="77777777" w:rsidR="00111318" w:rsidRPr="007072C8" w:rsidRDefault="00111318" w:rsidP="007072C8">
      <w:pPr>
        <w:pStyle w:val="Heading4"/>
        <w:ind w:left="1440"/>
        <w:rPr>
          <w:i w:val="0"/>
          <w:iCs w:val="0"/>
          <w:color w:val="auto"/>
        </w:rPr>
      </w:pPr>
      <w:r w:rsidRPr="007072C8">
        <w:rPr>
          <w:i w:val="0"/>
          <w:iCs w:val="0"/>
          <w:color w:val="auto"/>
        </w:rPr>
        <w:t>3</w:t>
      </w:r>
      <w:r w:rsidR="00B7457F" w:rsidRPr="007072C8">
        <w:rPr>
          <w:i w:val="0"/>
          <w:iCs w:val="0"/>
          <w:color w:val="auto"/>
        </w:rPr>
        <w:t>6</w:t>
      </w:r>
      <w:r w:rsidRPr="007072C8">
        <w:rPr>
          <w:i w:val="0"/>
          <w:iCs w:val="0"/>
          <w:color w:val="auto"/>
        </w:rPr>
        <w:t>.3</w:t>
      </w:r>
      <w:r w:rsidRPr="007072C8">
        <w:rPr>
          <w:i w:val="0"/>
          <w:iCs w:val="0"/>
          <w:color w:val="auto"/>
        </w:rPr>
        <w:tab/>
      </w:r>
      <w:bookmarkStart w:id="63" w:name="Retention_Records"/>
      <w:r w:rsidRPr="007072C8">
        <w:rPr>
          <w:i w:val="0"/>
          <w:iCs w:val="0"/>
          <w:color w:val="auto"/>
        </w:rPr>
        <w:t>RETENTION OF RECORDS AND REPORTS</w:t>
      </w:r>
      <w:bookmarkEnd w:id="63"/>
    </w:p>
    <w:p w14:paraId="6CC5809D" w14:textId="77777777" w:rsidR="00111318" w:rsidRPr="0036232C" w:rsidRDefault="00111318" w:rsidP="00111318">
      <w:pPr>
        <w:ind w:left="2880"/>
        <w:rPr>
          <w:sz w:val="20"/>
          <w:szCs w:val="20"/>
        </w:rPr>
      </w:pPr>
      <w:r w:rsidRPr="0036232C">
        <w:rPr>
          <w:sz w:val="20"/>
          <w:szCs w:val="20"/>
        </w:rPr>
        <w:t xml:space="preserve">Unless otherwise specified in this Grant Award document, the Grantee shall preserve and make available </w:t>
      </w:r>
      <w:proofErr w:type="gramStart"/>
      <w:r w:rsidRPr="0036232C">
        <w:rPr>
          <w:sz w:val="20"/>
          <w:szCs w:val="20"/>
        </w:rPr>
        <w:t>all of</w:t>
      </w:r>
      <w:proofErr w:type="gramEnd"/>
      <w:r w:rsidRPr="0036232C">
        <w:rPr>
          <w:sz w:val="20"/>
          <w:szCs w:val="20"/>
        </w:rPr>
        <w:t xml:space="preserve"> its books, documents, papers, records and other evidence involving transactions related to this Grant for a minimum of five (5) </w:t>
      </w:r>
      <w:r>
        <w:rPr>
          <w:sz w:val="20"/>
          <w:szCs w:val="20"/>
        </w:rPr>
        <w:t>State</w:t>
      </w:r>
      <w:r w:rsidRPr="0036232C">
        <w:rPr>
          <w:sz w:val="20"/>
          <w:szCs w:val="20"/>
        </w:rPr>
        <w:t xml:space="preserve"> fiscal years from the date of the expiration or termination of this agreement. Matters involving litigation shall be kept for the minimum five (5) year period or for one (1) year following the termination of litigation, including all appeals, whichever is longer. Grantee shall notify DCF of any circumstances which impair the integrity or security of such materials during the retention period.</w:t>
      </w:r>
    </w:p>
    <w:p w14:paraId="6FE3FB52" w14:textId="77777777" w:rsidR="00111318" w:rsidRPr="0036232C" w:rsidRDefault="00111318" w:rsidP="00111318">
      <w:pPr>
        <w:ind w:left="2880"/>
        <w:rPr>
          <w:sz w:val="20"/>
          <w:szCs w:val="20"/>
        </w:rPr>
      </w:pPr>
      <w:r w:rsidRPr="0036232C">
        <w:rPr>
          <w:sz w:val="20"/>
          <w:szCs w:val="20"/>
        </w:rPr>
        <w:t xml:space="preserve">The Grantee agrees, authorized federal and </w:t>
      </w:r>
      <w:r>
        <w:rPr>
          <w:sz w:val="20"/>
          <w:szCs w:val="20"/>
        </w:rPr>
        <w:t>State</w:t>
      </w:r>
      <w:r w:rsidRPr="0036232C">
        <w:rPr>
          <w:sz w:val="20"/>
          <w:szCs w:val="20"/>
        </w:rPr>
        <w:t xml:space="preserve"> representatives, including but not limited to, personnel of DCF; independent auditors acting on behalf of the </w:t>
      </w:r>
      <w:r>
        <w:rPr>
          <w:sz w:val="20"/>
          <w:szCs w:val="20"/>
        </w:rPr>
        <w:t>State</w:t>
      </w:r>
      <w:r w:rsidRPr="0036232C">
        <w:rPr>
          <w:sz w:val="20"/>
          <w:szCs w:val="20"/>
        </w:rPr>
        <w:t>; and/or federal agencies shall have access to and the right to examine records during the grant period and during the five (5) year post-grant period</w:t>
      </w:r>
      <w:r>
        <w:rPr>
          <w:sz w:val="20"/>
          <w:szCs w:val="20"/>
        </w:rPr>
        <w:t xml:space="preserve">. </w:t>
      </w:r>
      <w:r w:rsidRPr="0036232C">
        <w:rPr>
          <w:sz w:val="20"/>
          <w:szCs w:val="20"/>
        </w:rPr>
        <w:t xml:space="preserve">Delivery of and access to the records shall be at no cost to the </w:t>
      </w:r>
      <w:r>
        <w:rPr>
          <w:sz w:val="20"/>
          <w:szCs w:val="20"/>
        </w:rPr>
        <w:t>State</w:t>
      </w:r>
      <w:r w:rsidRPr="0036232C">
        <w:rPr>
          <w:sz w:val="20"/>
          <w:szCs w:val="20"/>
        </w:rPr>
        <w:t>.</w:t>
      </w:r>
    </w:p>
    <w:p w14:paraId="182D7566" w14:textId="77777777" w:rsidR="00111318" w:rsidRPr="0036232C" w:rsidRDefault="00111318" w:rsidP="00111318">
      <w:pPr>
        <w:ind w:left="2880"/>
        <w:rPr>
          <w:sz w:val="20"/>
          <w:szCs w:val="20"/>
        </w:rPr>
      </w:pPr>
      <w:r w:rsidRPr="0036232C">
        <w:rPr>
          <w:sz w:val="20"/>
          <w:szCs w:val="20"/>
        </w:rPr>
        <w:t>Grant records and documents must be made available for inspection by DCF personnel or their associates within a reasonable timeframe.</w:t>
      </w:r>
    </w:p>
    <w:p w14:paraId="22FD803B" w14:textId="77777777" w:rsidR="00111318" w:rsidRPr="007072C8" w:rsidRDefault="00111318" w:rsidP="00D43417">
      <w:pPr>
        <w:pStyle w:val="Heading4"/>
        <w:rPr>
          <w:i w:val="0"/>
          <w:iCs w:val="0"/>
          <w:color w:val="auto"/>
        </w:rPr>
      </w:pPr>
      <w:r w:rsidRPr="007072C8">
        <w:rPr>
          <w:i w:val="0"/>
          <w:iCs w:val="0"/>
          <w:color w:val="auto"/>
        </w:rPr>
        <w:t>3</w:t>
      </w:r>
      <w:r w:rsidR="00B7457F" w:rsidRPr="007072C8">
        <w:rPr>
          <w:i w:val="0"/>
          <w:iCs w:val="0"/>
          <w:color w:val="auto"/>
        </w:rPr>
        <w:t>7</w:t>
      </w:r>
      <w:r w:rsidRPr="007072C8">
        <w:rPr>
          <w:i w:val="0"/>
          <w:iCs w:val="0"/>
          <w:color w:val="auto"/>
        </w:rPr>
        <w:t>.0</w:t>
      </w:r>
      <w:r w:rsidRPr="007072C8">
        <w:rPr>
          <w:i w:val="0"/>
          <w:iCs w:val="0"/>
          <w:color w:val="auto"/>
        </w:rPr>
        <w:tab/>
      </w:r>
      <w:bookmarkStart w:id="64" w:name="Audit_Monitoring"/>
      <w:r w:rsidRPr="007072C8">
        <w:rPr>
          <w:i w:val="0"/>
          <w:iCs w:val="0"/>
          <w:color w:val="auto"/>
        </w:rPr>
        <w:t xml:space="preserve">FEDERAL/STATE GRANTEE/SUB-GRANTEE AUDIT AND MONITORING </w:t>
      </w:r>
    </w:p>
    <w:p w14:paraId="722D176B" w14:textId="77777777" w:rsidR="00111318" w:rsidRPr="007072C8" w:rsidRDefault="00111318" w:rsidP="00D43417">
      <w:pPr>
        <w:pStyle w:val="Heading4"/>
        <w:rPr>
          <w:i w:val="0"/>
          <w:iCs w:val="0"/>
          <w:color w:val="auto"/>
        </w:rPr>
      </w:pPr>
      <w:r w:rsidRPr="007072C8">
        <w:rPr>
          <w:i w:val="0"/>
          <w:iCs w:val="0"/>
          <w:color w:val="auto"/>
        </w:rPr>
        <w:t>DETERMINATION</w:t>
      </w:r>
    </w:p>
    <w:bookmarkEnd w:id="64"/>
    <w:p w14:paraId="46E868B8" w14:textId="77777777" w:rsidR="00111318" w:rsidRPr="00C66E18" w:rsidRDefault="00111318" w:rsidP="00111318">
      <w:pPr>
        <w:ind w:left="1440"/>
        <w:jc w:val="both"/>
        <w:rPr>
          <w:sz w:val="20"/>
          <w:szCs w:val="20"/>
        </w:rPr>
      </w:pPr>
      <w:r w:rsidRPr="00C66E18">
        <w:rPr>
          <w:sz w:val="20"/>
          <w:szCs w:val="20"/>
        </w:rPr>
        <w:t xml:space="preserve">The Grantee’s responsibilities regarding obtaining an independent audit of any grant awarded by DCF are found in DCF’s Audit/Monitoring Policy and Requirements, which can be found on DCF’s website at </w:t>
      </w:r>
      <w:hyperlink r:id="rId16" w:history="1">
        <w:r w:rsidRPr="008C5E1A">
          <w:rPr>
            <w:rStyle w:val="Hyperlink"/>
            <w:rFonts w:eastAsiaTheme="majorEastAsia"/>
            <w:sz w:val="20"/>
            <w:szCs w:val="20"/>
          </w:rPr>
          <w:t>http://www.dcf.ks.gov/Agency/GC/Pages/Audits/AuditPolicies.aspx</w:t>
        </w:r>
      </w:hyperlink>
      <w:r w:rsidRPr="00C66E18">
        <w:rPr>
          <w:sz w:val="20"/>
          <w:szCs w:val="20"/>
        </w:rPr>
        <w:t>. For more information, please contact DCF’s Audit Services at 785.296.3836, or</w:t>
      </w:r>
      <w:r>
        <w:rPr>
          <w:sz w:val="20"/>
          <w:szCs w:val="20"/>
        </w:rPr>
        <w:t xml:space="preserve"> via e-mail at </w:t>
      </w:r>
      <w:hyperlink r:id="rId17" w:history="1">
        <w:r w:rsidRPr="008C5E1A">
          <w:rPr>
            <w:rStyle w:val="Hyperlink"/>
            <w:rFonts w:eastAsiaTheme="majorEastAsia"/>
            <w:sz w:val="20"/>
            <w:szCs w:val="20"/>
          </w:rPr>
          <w:t>DCF.OACS@ks.gov</w:t>
        </w:r>
      </w:hyperlink>
      <w:r>
        <w:rPr>
          <w:sz w:val="20"/>
          <w:szCs w:val="20"/>
        </w:rPr>
        <w:t xml:space="preserve">.  </w:t>
      </w:r>
    </w:p>
    <w:p w14:paraId="5D0636A1" w14:textId="77777777" w:rsidR="00111318" w:rsidRPr="00C66E18" w:rsidRDefault="00111318" w:rsidP="00111318">
      <w:pPr>
        <w:ind w:left="1440"/>
        <w:jc w:val="both"/>
        <w:rPr>
          <w:sz w:val="20"/>
          <w:szCs w:val="20"/>
        </w:rPr>
      </w:pPr>
      <w:r w:rsidRPr="00C66E18">
        <w:rPr>
          <w:sz w:val="20"/>
          <w:szCs w:val="20"/>
        </w:rPr>
        <w:t>All entities receiving funding are subject to internal monitoring (both fiscal and program) and to audits conducted by DCF Audit Services</w:t>
      </w:r>
      <w:r>
        <w:rPr>
          <w:sz w:val="20"/>
          <w:szCs w:val="20"/>
        </w:rPr>
        <w:t xml:space="preserve">. </w:t>
      </w:r>
    </w:p>
    <w:p w14:paraId="526AABE2" w14:textId="77777777" w:rsidR="00111318" w:rsidRPr="006E2FE2" w:rsidRDefault="00111318" w:rsidP="00111318">
      <w:pPr>
        <w:ind w:left="1440"/>
        <w:jc w:val="both"/>
      </w:pPr>
      <w:r w:rsidRPr="00C66E18">
        <w:rPr>
          <w:sz w:val="20"/>
          <w:szCs w:val="20"/>
        </w:rPr>
        <w:t xml:space="preserve">DCF Audit Services has the authority, under the provisions of this grant, and Federal and </w:t>
      </w:r>
      <w:r>
        <w:rPr>
          <w:sz w:val="20"/>
          <w:szCs w:val="20"/>
        </w:rPr>
        <w:t>State</w:t>
      </w:r>
      <w:r w:rsidRPr="00C66E18">
        <w:rPr>
          <w:sz w:val="20"/>
          <w:szCs w:val="20"/>
        </w:rPr>
        <w:t xml:space="preserve"> law, to conduct audits in addition to those conducted by an entity’s contracted audit firm</w:t>
      </w:r>
      <w:r>
        <w:rPr>
          <w:sz w:val="20"/>
          <w:szCs w:val="20"/>
        </w:rPr>
        <w:t xml:space="preserve">. </w:t>
      </w:r>
    </w:p>
    <w:p w14:paraId="6150DE6F" w14:textId="77777777" w:rsidR="00111318" w:rsidRPr="007072C8" w:rsidRDefault="00111318" w:rsidP="00D43417">
      <w:pPr>
        <w:pStyle w:val="Heading4"/>
        <w:rPr>
          <w:i w:val="0"/>
          <w:iCs w:val="0"/>
          <w:color w:val="auto"/>
        </w:rPr>
      </w:pPr>
      <w:r w:rsidRPr="007072C8">
        <w:rPr>
          <w:i w:val="0"/>
          <w:iCs w:val="0"/>
          <w:color w:val="auto"/>
        </w:rPr>
        <w:t>3</w:t>
      </w:r>
      <w:r w:rsidR="00B7457F" w:rsidRPr="007072C8">
        <w:rPr>
          <w:i w:val="0"/>
          <w:iCs w:val="0"/>
          <w:color w:val="auto"/>
        </w:rPr>
        <w:t>8</w:t>
      </w:r>
      <w:r w:rsidRPr="007072C8">
        <w:rPr>
          <w:i w:val="0"/>
          <w:iCs w:val="0"/>
          <w:color w:val="auto"/>
        </w:rPr>
        <w:t>.0</w:t>
      </w:r>
      <w:r w:rsidRPr="007072C8">
        <w:rPr>
          <w:i w:val="0"/>
          <w:iCs w:val="0"/>
          <w:color w:val="auto"/>
        </w:rPr>
        <w:tab/>
      </w:r>
      <w:bookmarkStart w:id="65" w:name="Entire_Agreement"/>
      <w:r w:rsidRPr="007072C8">
        <w:rPr>
          <w:i w:val="0"/>
          <w:iCs w:val="0"/>
          <w:color w:val="auto"/>
        </w:rPr>
        <w:t>ENTIRE AGREEMENT</w:t>
      </w:r>
      <w:bookmarkEnd w:id="65"/>
    </w:p>
    <w:p w14:paraId="76722049" w14:textId="77777777" w:rsidR="00111318" w:rsidRPr="0036232C" w:rsidRDefault="00111318" w:rsidP="00111318">
      <w:pPr>
        <w:ind w:left="1440"/>
        <w:rPr>
          <w:sz w:val="20"/>
          <w:szCs w:val="20"/>
        </w:rPr>
      </w:pPr>
      <w:r w:rsidRPr="0036232C">
        <w:rPr>
          <w:sz w:val="20"/>
          <w:szCs w:val="20"/>
        </w:rPr>
        <w:t>This Grant constitutes the entire understanding and agreement of and between the parties with respect to the subject matter hereof and supersedes all prior representations and agreements, oral or written</w:t>
      </w:r>
      <w:r>
        <w:rPr>
          <w:sz w:val="20"/>
          <w:szCs w:val="20"/>
        </w:rPr>
        <w:t xml:space="preserve">. </w:t>
      </w:r>
      <w:r w:rsidRPr="0036232C">
        <w:rPr>
          <w:sz w:val="20"/>
          <w:szCs w:val="20"/>
        </w:rPr>
        <w:t>It shall not be varied, except by an instrument in writing of subsequent date, duly executed by authorized representatives of both parties</w:t>
      </w:r>
      <w:r>
        <w:rPr>
          <w:sz w:val="20"/>
          <w:szCs w:val="20"/>
        </w:rPr>
        <w:t xml:space="preserve">. </w:t>
      </w:r>
      <w:r w:rsidRPr="0036232C">
        <w:rPr>
          <w:sz w:val="20"/>
          <w:szCs w:val="20"/>
        </w:rPr>
        <w:t>All work performed by the Grantee, actions taken, and payments made, if any, under any other prior written or oral agreements, with respect to this Grant, shall be deemed to have been work performed, actions taken, or payments made under this Grant.</w:t>
      </w:r>
    </w:p>
    <w:p w14:paraId="134D9A2A" w14:textId="77777777" w:rsidR="00111318" w:rsidRPr="007072C8" w:rsidRDefault="00B7457F" w:rsidP="00D43417">
      <w:pPr>
        <w:pStyle w:val="Heading4"/>
        <w:rPr>
          <w:i w:val="0"/>
          <w:iCs w:val="0"/>
          <w:color w:val="auto"/>
        </w:rPr>
      </w:pPr>
      <w:r w:rsidRPr="007072C8">
        <w:rPr>
          <w:i w:val="0"/>
          <w:iCs w:val="0"/>
          <w:color w:val="auto"/>
        </w:rPr>
        <w:t>39</w:t>
      </w:r>
      <w:r w:rsidR="00111318" w:rsidRPr="007072C8">
        <w:rPr>
          <w:i w:val="0"/>
          <w:iCs w:val="0"/>
          <w:color w:val="auto"/>
        </w:rPr>
        <w:t>.0</w:t>
      </w:r>
      <w:r w:rsidR="00111318" w:rsidRPr="007072C8">
        <w:rPr>
          <w:i w:val="0"/>
          <w:iCs w:val="0"/>
          <w:color w:val="auto"/>
        </w:rPr>
        <w:tab/>
      </w:r>
      <w:bookmarkStart w:id="66" w:name="Special_Conditions"/>
      <w:r w:rsidR="00111318" w:rsidRPr="007072C8">
        <w:rPr>
          <w:i w:val="0"/>
          <w:iCs w:val="0"/>
          <w:color w:val="auto"/>
        </w:rPr>
        <w:t>SPECIAL CONDITIONS</w:t>
      </w:r>
      <w:bookmarkEnd w:id="66"/>
    </w:p>
    <w:p w14:paraId="23200AA9" w14:textId="77777777" w:rsidR="00111318" w:rsidRPr="007072C8" w:rsidRDefault="00111318" w:rsidP="00111318">
      <w:pPr>
        <w:rPr>
          <w:b/>
          <w:sz w:val="20"/>
          <w:szCs w:val="20"/>
        </w:rPr>
      </w:pPr>
    </w:p>
    <w:p w14:paraId="1F45C139" w14:textId="77777777" w:rsidR="00111318" w:rsidRPr="007072C8" w:rsidRDefault="00111318" w:rsidP="00D43417">
      <w:pPr>
        <w:pStyle w:val="Heading4"/>
        <w:rPr>
          <w:i w:val="0"/>
          <w:iCs w:val="0"/>
          <w:color w:val="auto"/>
        </w:rPr>
      </w:pPr>
      <w:r w:rsidRPr="007072C8">
        <w:rPr>
          <w:color w:val="auto"/>
        </w:rPr>
        <w:tab/>
      </w:r>
      <w:r w:rsidRPr="007072C8">
        <w:rPr>
          <w:color w:val="auto"/>
        </w:rPr>
        <w:tab/>
      </w:r>
      <w:r w:rsidR="00B7457F" w:rsidRPr="007072C8">
        <w:rPr>
          <w:i w:val="0"/>
          <w:iCs w:val="0"/>
          <w:color w:val="auto"/>
        </w:rPr>
        <w:t>39</w:t>
      </w:r>
      <w:r w:rsidRPr="007072C8">
        <w:rPr>
          <w:i w:val="0"/>
          <w:iCs w:val="0"/>
          <w:color w:val="auto"/>
        </w:rPr>
        <w:t>.1</w:t>
      </w:r>
      <w:r w:rsidRPr="007072C8">
        <w:rPr>
          <w:i w:val="0"/>
          <w:iCs w:val="0"/>
          <w:color w:val="auto"/>
        </w:rPr>
        <w:tab/>
        <w:t xml:space="preserve">GRANTEE TRAINING  </w:t>
      </w:r>
    </w:p>
    <w:p w14:paraId="4F9DE545" w14:textId="77777777" w:rsidR="003825F2" w:rsidRDefault="00111318" w:rsidP="003825F2">
      <w:pPr>
        <w:ind w:left="2880"/>
        <w:rPr>
          <w:b/>
          <w:sz w:val="20"/>
          <w:szCs w:val="20"/>
        </w:rPr>
      </w:pPr>
      <w:r w:rsidRPr="001367D2">
        <w:rPr>
          <w:sz w:val="20"/>
          <w:szCs w:val="20"/>
        </w:rPr>
        <w:t xml:space="preserve">A representative of Grantee must complete DCF’s </w:t>
      </w:r>
      <w:r w:rsidRPr="001367D2">
        <w:rPr>
          <w:b/>
          <w:bCs/>
          <w:sz w:val="20"/>
          <w:szCs w:val="20"/>
          <w:u w:val="single"/>
        </w:rPr>
        <w:t>mandatory</w:t>
      </w:r>
      <w:r w:rsidRPr="001367D2">
        <w:rPr>
          <w:b/>
          <w:bCs/>
          <w:sz w:val="20"/>
          <w:szCs w:val="20"/>
        </w:rPr>
        <w:t xml:space="preserve"> Grant Training</w:t>
      </w:r>
      <w:r w:rsidRPr="001367D2">
        <w:rPr>
          <w:sz w:val="20"/>
          <w:szCs w:val="20"/>
        </w:rPr>
        <w:t xml:space="preserve"> before the Agency submits its first Budget Transaction Report. One person from Grantee, preferably the Project Director (person managing the grant), must review the Grantee Resources found at </w:t>
      </w:r>
      <w:hyperlink r:id="rId18" w:tgtFrame="_blank" w:history="1">
        <w:r w:rsidRPr="001367D2">
          <w:rPr>
            <w:rStyle w:val="Hyperlink"/>
            <w:rFonts w:eastAsiaTheme="majorEastAsia"/>
            <w:sz w:val="20"/>
            <w:szCs w:val="20"/>
          </w:rPr>
          <w:t>http://www.dcf.ks.gov/Agency/Operations/Pages/Grantee-Resources.aspx</w:t>
        </w:r>
      </w:hyperlink>
      <w:r w:rsidRPr="001367D2">
        <w:rPr>
          <w:sz w:val="20"/>
          <w:szCs w:val="20"/>
        </w:rPr>
        <w:t xml:space="preserve"> and complete the online training found at </w:t>
      </w:r>
      <w:hyperlink r:id="rId19" w:tgtFrame="_blank" w:history="1">
        <w:r w:rsidRPr="001367D2">
          <w:rPr>
            <w:rStyle w:val="Hyperlink"/>
            <w:rFonts w:eastAsiaTheme="majorEastAsia"/>
            <w:sz w:val="20"/>
            <w:szCs w:val="20"/>
          </w:rPr>
          <w:t>Grant Training for the Kansas Department for Children and Families (DCF)https://www.surveymonkey.com/s/2JHMZXX</w:t>
        </w:r>
      </w:hyperlink>
      <w:r w:rsidRPr="001367D2">
        <w:rPr>
          <w:sz w:val="20"/>
          <w:szCs w:val="20"/>
        </w:rPr>
        <w:t>. The training certificate received at completion of the training must be submitted along with the Grantee Agencies first submitted Budget Transaction, Budget Itemization and Status reports.  </w:t>
      </w:r>
    </w:p>
    <w:p w14:paraId="55DC7AE6" w14:textId="77777777" w:rsidR="003825F2" w:rsidRDefault="003825F2" w:rsidP="003825F2">
      <w:pPr>
        <w:ind w:left="2880"/>
        <w:rPr>
          <w:b/>
          <w:sz w:val="20"/>
          <w:szCs w:val="20"/>
        </w:rPr>
      </w:pPr>
    </w:p>
    <w:p w14:paraId="322691DB" w14:textId="77716FD7" w:rsidR="00111318" w:rsidRPr="003825F2" w:rsidRDefault="00111318" w:rsidP="003825F2">
      <w:pPr>
        <w:pStyle w:val="Heading3"/>
        <w:rPr>
          <w:color w:val="auto"/>
          <w:sz w:val="20"/>
          <w:szCs w:val="20"/>
        </w:rPr>
      </w:pPr>
      <w:r w:rsidRPr="003825F2">
        <w:rPr>
          <w:color w:val="auto"/>
        </w:rPr>
        <w:t>APPROVED GRANT BUDGET AUTHORITY</w:t>
      </w:r>
    </w:p>
    <w:p w14:paraId="0CB650AF" w14:textId="77777777" w:rsidR="00111318" w:rsidRDefault="00111318" w:rsidP="00111318">
      <w:pPr>
        <w:rPr>
          <w:sz w:val="20"/>
        </w:rPr>
      </w:pPr>
    </w:p>
    <w:p w14:paraId="4942000C" w14:textId="77777777" w:rsidR="00111318" w:rsidRDefault="00111318" w:rsidP="00111318">
      <w:pPr>
        <w:rPr>
          <w:sz w:val="20"/>
        </w:rPr>
      </w:pPr>
    </w:p>
    <w:p w14:paraId="0408A83A" w14:textId="77777777" w:rsidR="00111318" w:rsidRPr="00C66E18" w:rsidRDefault="00111318" w:rsidP="00111318">
      <w:r w:rsidRPr="00C66E18">
        <w:t xml:space="preserve">If selected as the recipient of this award, I agree on behalf of </w:t>
      </w:r>
      <w:r w:rsidRPr="00C66E18">
        <w:rPr>
          <w:i/>
          <w:color w:val="0070C0"/>
        </w:rPr>
        <w:t>[Grant Applicant Agency]</w:t>
      </w:r>
      <w:r w:rsidRPr="00C66E18">
        <w:rPr>
          <w:b/>
        </w:rPr>
        <w:t xml:space="preserve"> </w:t>
      </w:r>
      <w:r w:rsidRPr="00C66E18">
        <w:t xml:space="preserve">to abide by the Specific Terms and Conditions described in this </w:t>
      </w:r>
      <w:r>
        <w:t xml:space="preserve">section. </w:t>
      </w:r>
      <w:r w:rsidRPr="00C66E18">
        <w:t>I understand that these Specific Terms and Conditions may change before a final award is put into place.</w:t>
      </w:r>
    </w:p>
    <w:p w14:paraId="5B2A60B5" w14:textId="77777777" w:rsidR="00111318" w:rsidRDefault="00111318" w:rsidP="00111318">
      <w:pPr>
        <w:tabs>
          <w:tab w:val="left" w:pos="360"/>
          <w:tab w:val="left" w:pos="4410"/>
          <w:tab w:val="left" w:pos="5130"/>
          <w:tab w:val="left" w:pos="5850"/>
          <w:tab w:val="left" w:pos="6570"/>
          <w:tab w:val="left" w:pos="7290"/>
          <w:tab w:val="left" w:pos="8010"/>
          <w:tab w:val="left" w:pos="8730"/>
        </w:tabs>
        <w:ind w:right="-540"/>
        <w:rPr>
          <w:sz w:val="20"/>
        </w:rPr>
      </w:pPr>
    </w:p>
    <w:p w14:paraId="03CCDCF8" w14:textId="77777777" w:rsidR="00111318" w:rsidRPr="00D36533" w:rsidRDefault="00111318" w:rsidP="00111318">
      <w:pPr>
        <w:tabs>
          <w:tab w:val="left" w:pos="360"/>
          <w:tab w:val="left" w:pos="4410"/>
          <w:tab w:val="left" w:pos="5130"/>
          <w:tab w:val="left" w:pos="5850"/>
          <w:tab w:val="left" w:pos="6570"/>
          <w:tab w:val="left" w:pos="7290"/>
          <w:tab w:val="left" w:pos="8010"/>
          <w:tab w:val="left" w:pos="8730"/>
        </w:tabs>
        <w:ind w:right="-540"/>
        <w:rPr>
          <w:sz w:val="14"/>
          <w:szCs w:val="18"/>
        </w:rPr>
      </w:pPr>
      <w:r w:rsidRPr="00D36533">
        <w:rPr>
          <w:sz w:val="14"/>
          <w:szCs w:val="18"/>
        </w:rPr>
        <w:t xml:space="preserve">         </w:t>
      </w:r>
    </w:p>
    <w:p w14:paraId="6545C812" w14:textId="77777777" w:rsidR="00111318" w:rsidRPr="007072C8" w:rsidRDefault="00111318" w:rsidP="00D43417">
      <w:pPr>
        <w:pStyle w:val="Heading3"/>
        <w:rPr>
          <w:color w:val="auto"/>
        </w:rPr>
      </w:pPr>
      <w:r w:rsidRPr="007072C8">
        <w:rPr>
          <w:color w:val="auto"/>
        </w:rPr>
        <w:t>APPLICANT AGENCY – Authorizing Official</w:t>
      </w:r>
    </w:p>
    <w:tbl>
      <w:tblPr>
        <w:tblW w:w="13109" w:type="dxa"/>
        <w:tblLook w:val="04A0" w:firstRow="1" w:lastRow="0" w:firstColumn="1" w:lastColumn="0" w:noHBand="0" w:noVBand="1"/>
      </w:tblPr>
      <w:tblGrid>
        <w:gridCol w:w="1221"/>
        <w:gridCol w:w="436"/>
        <w:gridCol w:w="2826"/>
        <w:gridCol w:w="771"/>
        <w:gridCol w:w="2864"/>
        <w:gridCol w:w="1535"/>
        <w:gridCol w:w="3456"/>
      </w:tblGrid>
      <w:tr w:rsidR="00111318" w:rsidRPr="00D36533" w14:paraId="36A5546A" w14:textId="77777777" w:rsidTr="00DA3EDD">
        <w:trPr>
          <w:gridAfter w:val="2"/>
          <w:wAfter w:w="4991" w:type="dxa"/>
          <w:trHeight w:val="289"/>
        </w:trPr>
        <w:tc>
          <w:tcPr>
            <w:tcW w:w="1221" w:type="dxa"/>
            <w:shd w:val="clear" w:color="auto" w:fill="auto"/>
          </w:tcPr>
          <w:p w14:paraId="41193A4C" w14:textId="77777777" w:rsidR="00111318" w:rsidRPr="00D36533" w:rsidRDefault="00111318" w:rsidP="00DA3EDD">
            <w:pPr>
              <w:rPr>
                <w:sz w:val="20"/>
              </w:rPr>
            </w:pPr>
          </w:p>
          <w:p w14:paraId="7FDE54B1" w14:textId="77777777" w:rsidR="00111318" w:rsidRPr="00C66E18" w:rsidRDefault="00111318" w:rsidP="00DA3EDD">
            <w:r w:rsidRPr="00C66E18">
              <w:t>Name:</w:t>
            </w:r>
          </w:p>
        </w:tc>
        <w:tc>
          <w:tcPr>
            <w:tcW w:w="3262" w:type="dxa"/>
            <w:gridSpan w:val="2"/>
            <w:tcBorders>
              <w:bottom w:val="single" w:sz="4" w:space="0" w:color="auto"/>
            </w:tcBorders>
            <w:shd w:val="clear" w:color="auto" w:fill="auto"/>
          </w:tcPr>
          <w:p w14:paraId="0F63F766" w14:textId="77777777" w:rsidR="00111318" w:rsidRPr="00D36533" w:rsidRDefault="00111318" w:rsidP="00DA3EDD">
            <w:pPr>
              <w:ind w:firstLine="720"/>
              <w:rPr>
                <w:sz w:val="20"/>
              </w:rPr>
            </w:pPr>
          </w:p>
        </w:tc>
        <w:tc>
          <w:tcPr>
            <w:tcW w:w="771" w:type="dxa"/>
            <w:shd w:val="clear" w:color="auto" w:fill="auto"/>
            <w:vAlign w:val="bottom"/>
          </w:tcPr>
          <w:p w14:paraId="0916C984" w14:textId="77777777" w:rsidR="00111318" w:rsidRPr="00D36533" w:rsidRDefault="00111318" w:rsidP="00DA3EDD">
            <w:pPr>
              <w:rPr>
                <w:sz w:val="20"/>
              </w:rPr>
            </w:pPr>
            <w:r w:rsidRPr="000151D4">
              <w:t>Title:</w:t>
            </w:r>
          </w:p>
        </w:tc>
        <w:tc>
          <w:tcPr>
            <w:tcW w:w="2864" w:type="dxa"/>
            <w:tcBorders>
              <w:bottom w:val="single" w:sz="4" w:space="0" w:color="auto"/>
            </w:tcBorders>
          </w:tcPr>
          <w:p w14:paraId="4A3D8F0A" w14:textId="77777777" w:rsidR="00111318" w:rsidRPr="00D36533" w:rsidRDefault="00111318" w:rsidP="00DA3EDD">
            <w:pPr>
              <w:rPr>
                <w:sz w:val="20"/>
              </w:rPr>
            </w:pPr>
          </w:p>
        </w:tc>
      </w:tr>
      <w:tr w:rsidR="00111318" w:rsidRPr="00D36533" w14:paraId="10B73B8E" w14:textId="77777777" w:rsidTr="00DA3EDD">
        <w:trPr>
          <w:trHeight w:val="274"/>
        </w:trPr>
        <w:tc>
          <w:tcPr>
            <w:tcW w:w="1657" w:type="dxa"/>
            <w:gridSpan w:val="2"/>
            <w:shd w:val="clear" w:color="auto" w:fill="auto"/>
          </w:tcPr>
          <w:p w14:paraId="7FA441EB" w14:textId="77777777" w:rsidR="00111318" w:rsidRPr="00D36533" w:rsidRDefault="00111318" w:rsidP="00DA3EDD">
            <w:pPr>
              <w:rPr>
                <w:sz w:val="20"/>
              </w:rPr>
            </w:pPr>
          </w:p>
        </w:tc>
        <w:tc>
          <w:tcPr>
            <w:tcW w:w="2826" w:type="dxa"/>
            <w:shd w:val="clear" w:color="auto" w:fill="auto"/>
          </w:tcPr>
          <w:p w14:paraId="5B81C549" w14:textId="77777777" w:rsidR="00111318" w:rsidRPr="00D36533" w:rsidRDefault="00111318" w:rsidP="00DA3EDD">
            <w:pPr>
              <w:rPr>
                <w:sz w:val="20"/>
              </w:rPr>
            </w:pPr>
          </w:p>
        </w:tc>
        <w:tc>
          <w:tcPr>
            <w:tcW w:w="771" w:type="dxa"/>
            <w:shd w:val="clear" w:color="auto" w:fill="auto"/>
          </w:tcPr>
          <w:p w14:paraId="1C7A7789" w14:textId="77777777" w:rsidR="00111318" w:rsidRPr="00D36533" w:rsidRDefault="00111318" w:rsidP="00DA3EDD">
            <w:pPr>
              <w:rPr>
                <w:sz w:val="20"/>
              </w:rPr>
            </w:pPr>
          </w:p>
        </w:tc>
        <w:tc>
          <w:tcPr>
            <w:tcW w:w="2864" w:type="dxa"/>
            <w:tcBorders>
              <w:top w:val="single" w:sz="4" w:space="0" w:color="auto"/>
            </w:tcBorders>
          </w:tcPr>
          <w:p w14:paraId="21487978" w14:textId="77777777" w:rsidR="00111318" w:rsidRPr="00D36533" w:rsidRDefault="00111318" w:rsidP="00DA3EDD">
            <w:pPr>
              <w:rPr>
                <w:sz w:val="20"/>
              </w:rPr>
            </w:pPr>
          </w:p>
        </w:tc>
        <w:tc>
          <w:tcPr>
            <w:tcW w:w="1535" w:type="dxa"/>
            <w:shd w:val="clear" w:color="auto" w:fill="auto"/>
          </w:tcPr>
          <w:p w14:paraId="7468BAFF" w14:textId="77777777" w:rsidR="00111318" w:rsidRPr="00D36533" w:rsidRDefault="00111318" w:rsidP="00DA3EDD">
            <w:pPr>
              <w:rPr>
                <w:sz w:val="20"/>
              </w:rPr>
            </w:pPr>
          </w:p>
        </w:tc>
        <w:tc>
          <w:tcPr>
            <w:tcW w:w="3456" w:type="dxa"/>
            <w:shd w:val="clear" w:color="auto" w:fill="auto"/>
          </w:tcPr>
          <w:p w14:paraId="70DAB0A2" w14:textId="77777777" w:rsidR="00111318" w:rsidRPr="00D36533" w:rsidRDefault="00111318" w:rsidP="00DA3EDD">
            <w:pPr>
              <w:rPr>
                <w:sz w:val="20"/>
              </w:rPr>
            </w:pPr>
          </w:p>
        </w:tc>
      </w:tr>
      <w:tr w:rsidR="00111318" w:rsidRPr="00D36533" w14:paraId="5B879A97" w14:textId="77777777" w:rsidTr="00DA3EDD">
        <w:trPr>
          <w:gridAfter w:val="2"/>
          <w:wAfter w:w="4991" w:type="dxa"/>
          <w:trHeight w:val="405"/>
        </w:trPr>
        <w:tc>
          <w:tcPr>
            <w:tcW w:w="1221" w:type="dxa"/>
            <w:shd w:val="clear" w:color="auto" w:fill="auto"/>
            <w:vAlign w:val="bottom"/>
          </w:tcPr>
          <w:p w14:paraId="60745E12" w14:textId="77777777" w:rsidR="00111318" w:rsidRPr="00C66E18" w:rsidRDefault="00111318" w:rsidP="00DA3EDD">
            <w:r>
              <w:t>Signature</w:t>
            </w:r>
            <w:r w:rsidRPr="00C66E18">
              <w:t>:</w:t>
            </w:r>
          </w:p>
        </w:tc>
        <w:tc>
          <w:tcPr>
            <w:tcW w:w="3262" w:type="dxa"/>
            <w:gridSpan w:val="2"/>
            <w:tcBorders>
              <w:bottom w:val="single" w:sz="4" w:space="0" w:color="auto"/>
            </w:tcBorders>
            <w:shd w:val="clear" w:color="auto" w:fill="auto"/>
          </w:tcPr>
          <w:p w14:paraId="6B49CE2D" w14:textId="77777777" w:rsidR="00111318" w:rsidRPr="00D36533" w:rsidRDefault="00111318" w:rsidP="00DA3EDD">
            <w:pPr>
              <w:ind w:firstLine="720"/>
              <w:rPr>
                <w:sz w:val="20"/>
              </w:rPr>
            </w:pPr>
          </w:p>
        </w:tc>
        <w:tc>
          <w:tcPr>
            <w:tcW w:w="771" w:type="dxa"/>
            <w:shd w:val="clear" w:color="auto" w:fill="auto"/>
            <w:vAlign w:val="bottom"/>
          </w:tcPr>
          <w:p w14:paraId="097774EF" w14:textId="77777777" w:rsidR="00111318" w:rsidRPr="000151D4" w:rsidRDefault="00111318" w:rsidP="00DA3EDD">
            <w:r>
              <w:t>Date:</w:t>
            </w:r>
          </w:p>
        </w:tc>
        <w:tc>
          <w:tcPr>
            <w:tcW w:w="2864" w:type="dxa"/>
            <w:tcBorders>
              <w:bottom w:val="single" w:sz="4" w:space="0" w:color="auto"/>
            </w:tcBorders>
          </w:tcPr>
          <w:p w14:paraId="46CDAD8B" w14:textId="77777777" w:rsidR="00111318" w:rsidRPr="00D36533" w:rsidRDefault="00111318" w:rsidP="00DA3EDD">
            <w:pPr>
              <w:rPr>
                <w:sz w:val="20"/>
              </w:rPr>
            </w:pPr>
          </w:p>
        </w:tc>
      </w:tr>
      <w:tr w:rsidR="00111318" w:rsidRPr="00D36533" w14:paraId="07D01971" w14:textId="77777777" w:rsidTr="00DA3EDD">
        <w:trPr>
          <w:trHeight w:val="274"/>
        </w:trPr>
        <w:tc>
          <w:tcPr>
            <w:tcW w:w="1657" w:type="dxa"/>
            <w:gridSpan w:val="2"/>
            <w:shd w:val="clear" w:color="auto" w:fill="auto"/>
          </w:tcPr>
          <w:p w14:paraId="7C427EAD" w14:textId="77777777" w:rsidR="00111318" w:rsidRPr="00D36533" w:rsidRDefault="00111318" w:rsidP="00DA3EDD">
            <w:pPr>
              <w:rPr>
                <w:sz w:val="10"/>
              </w:rPr>
            </w:pPr>
          </w:p>
        </w:tc>
        <w:tc>
          <w:tcPr>
            <w:tcW w:w="2826" w:type="dxa"/>
            <w:shd w:val="clear" w:color="auto" w:fill="auto"/>
          </w:tcPr>
          <w:p w14:paraId="1E029B4D" w14:textId="77777777" w:rsidR="00111318" w:rsidRPr="00D36533" w:rsidRDefault="00111318" w:rsidP="00DA3EDD">
            <w:pPr>
              <w:rPr>
                <w:sz w:val="20"/>
              </w:rPr>
            </w:pPr>
          </w:p>
        </w:tc>
        <w:tc>
          <w:tcPr>
            <w:tcW w:w="771" w:type="dxa"/>
            <w:shd w:val="clear" w:color="auto" w:fill="auto"/>
          </w:tcPr>
          <w:p w14:paraId="650C948A" w14:textId="77777777" w:rsidR="00111318" w:rsidRPr="00D36533" w:rsidRDefault="00111318" w:rsidP="00DA3EDD">
            <w:pPr>
              <w:rPr>
                <w:sz w:val="20"/>
              </w:rPr>
            </w:pPr>
          </w:p>
        </w:tc>
        <w:tc>
          <w:tcPr>
            <w:tcW w:w="2864" w:type="dxa"/>
            <w:tcBorders>
              <w:top w:val="single" w:sz="4" w:space="0" w:color="auto"/>
            </w:tcBorders>
          </w:tcPr>
          <w:p w14:paraId="2EAB5B7C" w14:textId="77777777" w:rsidR="00111318" w:rsidRPr="00D36533" w:rsidRDefault="00111318" w:rsidP="00DA3EDD">
            <w:pPr>
              <w:rPr>
                <w:sz w:val="20"/>
              </w:rPr>
            </w:pPr>
          </w:p>
        </w:tc>
        <w:tc>
          <w:tcPr>
            <w:tcW w:w="1535" w:type="dxa"/>
            <w:shd w:val="clear" w:color="auto" w:fill="auto"/>
          </w:tcPr>
          <w:p w14:paraId="7EE1665B" w14:textId="77777777" w:rsidR="00111318" w:rsidRPr="00D36533" w:rsidRDefault="00111318" w:rsidP="00DA3EDD">
            <w:pPr>
              <w:rPr>
                <w:sz w:val="20"/>
              </w:rPr>
            </w:pPr>
          </w:p>
        </w:tc>
        <w:tc>
          <w:tcPr>
            <w:tcW w:w="3456" w:type="dxa"/>
            <w:shd w:val="clear" w:color="auto" w:fill="auto"/>
          </w:tcPr>
          <w:p w14:paraId="2820A7BF" w14:textId="77777777" w:rsidR="00111318" w:rsidRPr="00D36533" w:rsidRDefault="00111318" w:rsidP="00DA3EDD">
            <w:pPr>
              <w:rPr>
                <w:sz w:val="20"/>
              </w:rPr>
            </w:pPr>
          </w:p>
        </w:tc>
      </w:tr>
    </w:tbl>
    <w:p w14:paraId="556CA95D" w14:textId="77777777" w:rsidR="009E2269" w:rsidRDefault="009E2269"/>
    <w:sectPr w:rsidR="009E2269" w:rsidSect="00111318">
      <w:headerReference w:type="even" r:id="rId20"/>
      <w:headerReference w:type="default" r:id="rId21"/>
      <w:footerReference w:type="even" r:id="rId22"/>
      <w:footerReference w:type="default" r:id="rId23"/>
      <w:headerReference w:type="first" r:id="rId24"/>
      <w:footerReference w:type="first" r:id="rId25"/>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FC73C" w14:textId="77777777" w:rsidR="003B7D14" w:rsidRDefault="003B7D14" w:rsidP="00111318">
      <w:r>
        <w:separator/>
      </w:r>
    </w:p>
  </w:endnote>
  <w:endnote w:type="continuationSeparator" w:id="0">
    <w:p w14:paraId="0C9D708A" w14:textId="77777777" w:rsidR="003B7D14" w:rsidRDefault="003B7D14" w:rsidP="00111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AD19A" w14:textId="77777777" w:rsidR="00111318" w:rsidRDefault="001113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32826"/>
      <w:docPartObj>
        <w:docPartGallery w:val="Page Numbers (Bottom of Page)"/>
        <w:docPartUnique/>
      </w:docPartObj>
    </w:sdtPr>
    <w:sdtEndPr>
      <w:rPr>
        <w:noProof/>
      </w:rPr>
    </w:sdtEndPr>
    <w:sdtContent>
      <w:p w14:paraId="4A0044E4" w14:textId="77777777" w:rsidR="00111318" w:rsidRDefault="001113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5FB18E" w14:textId="77777777" w:rsidR="00111318" w:rsidRDefault="001113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CB311" w14:textId="77777777" w:rsidR="00111318" w:rsidRDefault="00111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C2389" w14:textId="77777777" w:rsidR="003B7D14" w:rsidRDefault="003B7D14" w:rsidP="00111318">
      <w:r>
        <w:separator/>
      </w:r>
    </w:p>
  </w:footnote>
  <w:footnote w:type="continuationSeparator" w:id="0">
    <w:p w14:paraId="138E742D" w14:textId="77777777" w:rsidR="003B7D14" w:rsidRDefault="003B7D14" w:rsidP="00111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F000D" w14:textId="77777777" w:rsidR="00111318" w:rsidRDefault="001113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644B7" w14:textId="77777777" w:rsidR="00111318" w:rsidRDefault="001113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7E85" w14:textId="77777777" w:rsidR="00111318" w:rsidRDefault="001113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851FE"/>
    <w:multiLevelType w:val="hybridMultilevel"/>
    <w:tmpl w:val="6C7A1A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707C54"/>
    <w:multiLevelType w:val="hybridMultilevel"/>
    <w:tmpl w:val="008088F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C6747BC"/>
    <w:multiLevelType w:val="hybridMultilevel"/>
    <w:tmpl w:val="635ADBE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2767604B"/>
    <w:multiLevelType w:val="hybridMultilevel"/>
    <w:tmpl w:val="51BE7FB2"/>
    <w:lvl w:ilvl="0" w:tplc="46B6113A">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399A1938"/>
    <w:multiLevelType w:val="hybridMultilevel"/>
    <w:tmpl w:val="11C4FF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98F63C3"/>
    <w:multiLevelType w:val="hybridMultilevel"/>
    <w:tmpl w:val="0BBA1B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AC3049F"/>
    <w:multiLevelType w:val="multilevel"/>
    <w:tmpl w:val="0D8CF67A"/>
    <w:lvl w:ilvl="0">
      <w:start w:val="12"/>
      <w:numFmt w:val="decimal"/>
      <w:lvlText w:val="%1.0"/>
      <w:lvlJc w:val="left"/>
      <w:pPr>
        <w:ind w:left="420" w:hanging="420"/>
      </w:pPr>
      <w:rPr>
        <w:rFonts w:hint="default"/>
        <w:color w:val="auto"/>
      </w:rPr>
    </w:lvl>
    <w:lvl w:ilvl="1">
      <w:start w:val="1"/>
      <w:numFmt w:val="decimal"/>
      <w:lvlText w:val="%1.%2"/>
      <w:lvlJc w:val="left"/>
      <w:pPr>
        <w:ind w:left="1140" w:hanging="4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7" w15:restartNumberingAfterBreak="0">
    <w:nsid w:val="6BCC4262"/>
    <w:multiLevelType w:val="hybridMultilevel"/>
    <w:tmpl w:val="5EE054E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614797132">
    <w:abstractNumId w:val="0"/>
  </w:num>
  <w:num w:numId="2" w16cid:durableId="2146002562">
    <w:abstractNumId w:val="5"/>
  </w:num>
  <w:num w:numId="3" w16cid:durableId="1751459893">
    <w:abstractNumId w:val="4"/>
  </w:num>
  <w:num w:numId="4" w16cid:durableId="1084493003">
    <w:abstractNumId w:val="1"/>
  </w:num>
  <w:num w:numId="5" w16cid:durableId="127163233">
    <w:abstractNumId w:val="7"/>
  </w:num>
  <w:num w:numId="6" w16cid:durableId="2043433997">
    <w:abstractNumId w:val="6"/>
  </w:num>
  <w:num w:numId="7" w16cid:durableId="1038506973">
    <w:abstractNumId w:val="3"/>
  </w:num>
  <w:num w:numId="8" w16cid:durableId="1740246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318"/>
    <w:rsid w:val="000316F0"/>
    <w:rsid w:val="00111318"/>
    <w:rsid w:val="003825F2"/>
    <w:rsid w:val="003B7D14"/>
    <w:rsid w:val="003C5D68"/>
    <w:rsid w:val="00443986"/>
    <w:rsid w:val="006B052D"/>
    <w:rsid w:val="00707020"/>
    <w:rsid w:val="007072C8"/>
    <w:rsid w:val="00723F9E"/>
    <w:rsid w:val="007F0899"/>
    <w:rsid w:val="00893592"/>
    <w:rsid w:val="008E7DC2"/>
    <w:rsid w:val="009E2269"/>
    <w:rsid w:val="00AD5210"/>
    <w:rsid w:val="00B7457F"/>
    <w:rsid w:val="00B80E12"/>
    <w:rsid w:val="00D2661F"/>
    <w:rsid w:val="00D3509A"/>
    <w:rsid w:val="00D43417"/>
    <w:rsid w:val="00D53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5465B"/>
  <w15:chartTrackingRefBased/>
  <w15:docId w15:val="{01960A75-567D-4596-8A6F-ABB08C1FB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318"/>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1113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113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113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113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13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13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13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13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13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3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113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113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113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13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13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13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13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1318"/>
    <w:rPr>
      <w:rFonts w:eastAsiaTheme="majorEastAsia" w:cstheme="majorBidi"/>
      <w:color w:val="272727" w:themeColor="text1" w:themeTint="D8"/>
    </w:rPr>
  </w:style>
  <w:style w:type="paragraph" w:styleId="Title">
    <w:name w:val="Title"/>
    <w:basedOn w:val="Normal"/>
    <w:next w:val="Normal"/>
    <w:link w:val="TitleChar"/>
    <w:uiPriority w:val="10"/>
    <w:qFormat/>
    <w:rsid w:val="001113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3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3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3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1318"/>
    <w:pPr>
      <w:spacing w:before="160"/>
      <w:jc w:val="center"/>
    </w:pPr>
    <w:rPr>
      <w:i/>
      <w:iCs/>
      <w:color w:val="404040" w:themeColor="text1" w:themeTint="BF"/>
    </w:rPr>
  </w:style>
  <w:style w:type="character" w:customStyle="1" w:styleId="QuoteChar">
    <w:name w:val="Quote Char"/>
    <w:basedOn w:val="DefaultParagraphFont"/>
    <w:link w:val="Quote"/>
    <w:uiPriority w:val="29"/>
    <w:rsid w:val="00111318"/>
    <w:rPr>
      <w:i/>
      <w:iCs/>
      <w:color w:val="404040" w:themeColor="text1" w:themeTint="BF"/>
    </w:rPr>
  </w:style>
  <w:style w:type="paragraph" w:styleId="ListParagraph">
    <w:name w:val="List Paragraph"/>
    <w:basedOn w:val="Normal"/>
    <w:uiPriority w:val="1"/>
    <w:qFormat/>
    <w:rsid w:val="00111318"/>
    <w:pPr>
      <w:ind w:left="720"/>
      <w:contextualSpacing/>
    </w:pPr>
  </w:style>
  <w:style w:type="character" w:styleId="IntenseEmphasis">
    <w:name w:val="Intense Emphasis"/>
    <w:basedOn w:val="DefaultParagraphFont"/>
    <w:uiPriority w:val="21"/>
    <w:qFormat/>
    <w:rsid w:val="00111318"/>
    <w:rPr>
      <w:i/>
      <w:iCs/>
      <w:color w:val="0F4761" w:themeColor="accent1" w:themeShade="BF"/>
    </w:rPr>
  </w:style>
  <w:style w:type="paragraph" w:styleId="IntenseQuote">
    <w:name w:val="Intense Quote"/>
    <w:basedOn w:val="Normal"/>
    <w:next w:val="Normal"/>
    <w:link w:val="IntenseQuoteChar"/>
    <w:uiPriority w:val="30"/>
    <w:qFormat/>
    <w:rsid w:val="001113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1318"/>
    <w:rPr>
      <w:i/>
      <w:iCs/>
      <w:color w:val="0F4761" w:themeColor="accent1" w:themeShade="BF"/>
    </w:rPr>
  </w:style>
  <w:style w:type="character" w:styleId="IntenseReference">
    <w:name w:val="Intense Reference"/>
    <w:basedOn w:val="DefaultParagraphFont"/>
    <w:uiPriority w:val="32"/>
    <w:qFormat/>
    <w:rsid w:val="00111318"/>
    <w:rPr>
      <w:b/>
      <w:bCs/>
      <w:smallCaps/>
      <w:color w:val="0F4761" w:themeColor="accent1" w:themeShade="BF"/>
      <w:spacing w:val="5"/>
    </w:rPr>
  </w:style>
  <w:style w:type="character" w:styleId="Hyperlink">
    <w:name w:val="Hyperlink"/>
    <w:uiPriority w:val="99"/>
    <w:rsid w:val="00111318"/>
    <w:rPr>
      <w:color w:val="0000FF"/>
      <w:u w:val="single"/>
    </w:rPr>
  </w:style>
  <w:style w:type="paragraph" w:styleId="NormalWeb">
    <w:name w:val="Normal (Web)"/>
    <w:basedOn w:val="Normal"/>
    <w:uiPriority w:val="99"/>
    <w:unhideWhenUsed/>
    <w:rsid w:val="00111318"/>
    <w:pPr>
      <w:widowControl/>
      <w:autoSpaceDE/>
      <w:autoSpaceDN/>
      <w:adjustRightInd/>
      <w:spacing w:before="100" w:beforeAutospacing="1" w:after="100" w:afterAutospacing="1"/>
    </w:pPr>
  </w:style>
  <w:style w:type="paragraph" w:styleId="Header">
    <w:name w:val="header"/>
    <w:basedOn w:val="Normal"/>
    <w:link w:val="HeaderChar"/>
    <w:uiPriority w:val="99"/>
    <w:unhideWhenUsed/>
    <w:rsid w:val="00111318"/>
    <w:pPr>
      <w:tabs>
        <w:tab w:val="center" w:pos="4680"/>
        <w:tab w:val="right" w:pos="9360"/>
      </w:tabs>
    </w:pPr>
  </w:style>
  <w:style w:type="character" w:customStyle="1" w:styleId="HeaderChar">
    <w:name w:val="Header Char"/>
    <w:basedOn w:val="DefaultParagraphFont"/>
    <w:link w:val="Header"/>
    <w:uiPriority w:val="99"/>
    <w:rsid w:val="00111318"/>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111318"/>
    <w:pPr>
      <w:tabs>
        <w:tab w:val="center" w:pos="4680"/>
        <w:tab w:val="right" w:pos="9360"/>
      </w:tabs>
    </w:pPr>
  </w:style>
  <w:style w:type="character" w:customStyle="1" w:styleId="FooterChar">
    <w:name w:val="Footer Char"/>
    <w:basedOn w:val="DefaultParagraphFont"/>
    <w:link w:val="Footer"/>
    <w:uiPriority w:val="99"/>
    <w:rsid w:val="00111318"/>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144654">
      <w:bodyDiv w:val="1"/>
      <w:marLeft w:val="0"/>
      <w:marRight w:val="0"/>
      <w:marTop w:val="0"/>
      <w:marBottom w:val="0"/>
      <w:divBdr>
        <w:top w:val="none" w:sz="0" w:space="0" w:color="auto"/>
        <w:left w:val="none" w:sz="0" w:space="0" w:color="auto"/>
        <w:bottom w:val="none" w:sz="0" w:space="0" w:color="auto"/>
        <w:right w:val="none" w:sz="0" w:space="0" w:color="auto"/>
      </w:divBdr>
    </w:div>
    <w:div w:id="184281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cf.ks.gov/Agency/Operations/Pages/Grantee-Resources.aspx" TargetMode="External"/><Relationship Id="rId13" Type="http://schemas.openxmlformats.org/officeDocument/2006/relationships/hyperlink" Target="http://www.ksrevenue.org/taxclearance.html" TargetMode="External"/><Relationship Id="rId18" Type="http://schemas.openxmlformats.org/officeDocument/2006/relationships/hyperlink" Target="http://www.dcf.ks.gov/Agency/Operations/Pages/Grantee-Resources.asp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lep.gov" TargetMode="External"/><Relationship Id="rId17" Type="http://schemas.openxmlformats.org/officeDocument/2006/relationships/hyperlink" Target="mailto:DCF.OACS@ks.gov"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dcf.ks.gov/Agency/GC/Pages/Audits/AuditPolicies.aspx" TargetMode="External"/><Relationship Id="rId20" Type="http://schemas.openxmlformats.org/officeDocument/2006/relationships/header" Target="header1.xm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ah.ks.gov/Home/Forms"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dcf.ks.gov/Agency/Operations/Pages/Grantee-Resources.aspx" TargetMode="External"/><Relationship Id="rId23" Type="http://schemas.openxmlformats.org/officeDocument/2006/relationships/footer" Target="footer2.xml"/><Relationship Id="rId28" Type="http://schemas.openxmlformats.org/officeDocument/2006/relationships/customXml" Target="../customXml/item2.xml"/><Relationship Id="rId10" Type="http://schemas.openxmlformats.org/officeDocument/2006/relationships/hyperlink" Target="https://www.whitehouse.gov/omb/information-for-agencies/circulars/" TargetMode="External"/><Relationship Id="rId19" Type="http://schemas.openxmlformats.org/officeDocument/2006/relationships/hyperlink" Target="https://gcc02.safelinks.protection.outlook.com/?url=https%3A%2F%2Fwww.surveymonkey.com%2Fr%2FWLJJ6T5&amp;data=05%7C02%7CWilliam.Heckard%40ks.gov%7Cb08953f8316e407cd2ac08dc113739d5%7Cdcae8101c92d480cbc43c6761ccccc5a%7C0%7C0%7C638404176086573444%7CUnknown%7CTWFpbGZsb3d8eyJWIjoiMC4wLjAwMDAiLCJQIjoiV2luMzIiLCJBTiI6Ik1haWwiLCJXVCI6Mn0%3D%7C3000%7C%7C%7C&amp;sdata=eyB4FgZJ3%2FSI74Yqh%2BeoZfYfqe9ZCzvZSANbW7uRHiM%3D&amp;reserved=0" TargetMode="External"/><Relationship Id="rId4" Type="http://schemas.openxmlformats.org/officeDocument/2006/relationships/settings" Target="settings.xml"/><Relationship Id="rId9" Type="http://schemas.openxmlformats.org/officeDocument/2006/relationships/hyperlink" Target="http://www.ecfr.gov/cgi-bin/ECFR?SID=2d5f57c64e7afab744f98df61bf24177&amp;page=simple" TargetMode="External"/><Relationship Id="rId14" Type="http://schemas.openxmlformats.org/officeDocument/2006/relationships/hyperlink" Target="http://www.sam.gov" TargetMode="External"/><Relationship Id="rId22" Type="http://schemas.openxmlformats.org/officeDocument/2006/relationships/footer" Target="footer1.xml"/><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3A83C7A33870A4A9D92E26A4E70D415" ma:contentTypeVersion="8" ma:contentTypeDescription="Create a new document." ma:contentTypeScope="" ma:versionID="b6b5adb75e83f8a55687f3ae6653411f">
  <xsd:schema xmlns:xsd="http://www.w3.org/2001/XMLSchema" xmlns:xs="http://www.w3.org/2001/XMLSchema" xmlns:p="http://schemas.microsoft.com/office/2006/metadata/properties" xmlns:ns1="http://schemas.microsoft.com/sharepoint/v3" xmlns:ns2="265ced29-cb6a-4cca-a715-9960e92a6ad6" xmlns:ns3="f87987bc-194f-4c4d-9af9-e98e90070494" targetNamespace="http://schemas.microsoft.com/office/2006/metadata/properties" ma:root="true" ma:fieldsID="f7a30189493b7cb37414df9736490a51" ns1:_="" ns2:_="" ns3:_="">
    <xsd:import namespace="http://schemas.microsoft.com/sharepoint/v3"/>
    <xsd:import namespace="265ced29-cb6a-4cca-a715-9960e92a6ad6"/>
    <xsd:import namespace="f87987bc-194f-4c4d-9af9-e98e90070494"/>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7987bc-194f-4c4d-9af9-e98e900704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Props1.xml><?xml version="1.0" encoding="utf-8"?>
<ds:datastoreItem xmlns:ds="http://schemas.openxmlformats.org/officeDocument/2006/customXml" ds:itemID="{965B1775-A5B4-4762-BA1C-6350AC138AAB}">
  <ds:schemaRefs>
    <ds:schemaRef ds:uri="http://schemas.openxmlformats.org/officeDocument/2006/bibliography"/>
  </ds:schemaRefs>
</ds:datastoreItem>
</file>

<file path=customXml/itemProps2.xml><?xml version="1.0" encoding="utf-8"?>
<ds:datastoreItem xmlns:ds="http://schemas.openxmlformats.org/officeDocument/2006/customXml" ds:itemID="{053DE36D-FFD9-4DA5-8A07-B31663885E62}"/>
</file>

<file path=customXml/itemProps3.xml><?xml version="1.0" encoding="utf-8"?>
<ds:datastoreItem xmlns:ds="http://schemas.openxmlformats.org/officeDocument/2006/customXml" ds:itemID="{970A67E0-E827-42D1-B7F4-1CFC2D273CA5}"/>
</file>

<file path=customXml/itemProps4.xml><?xml version="1.0" encoding="utf-8"?>
<ds:datastoreItem xmlns:ds="http://schemas.openxmlformats.org/officeDocument/2006/customXml" ds:itemID="{F48022B5-87D1-4078-B65D-C834EA69505D}"/>
</file>

<file path=docProps/app.xml><?xml version="1.0" encoding="utf-8"?>
<Properties xmlns="http://schemas.openxmlformats.org/officeDocument/2006/extended-properties" xmlns:vt="http://schemas.openxmlformats.org/officeDocument/2006/docPropsVTypes">
  <Template>Normal</Template>
  <TotalTime>22</TotalTime>
  <Pages>15</Pages>
  <Words>7722</Words>
  <Characters>44019</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Van Hoozer [DCF]</dc:creator>
  <cp:keywords/>
  <dc:description/>
  <cp:lastModifiedBy>James Heckard  [DCF]</cp:lastModifiedBy>
  <cp:revision>4</cp:revision>
  <dcterms:created xsi:type="dcterms:W3CDTF">2025-11-05T21:57:00Z</dcterms:created>
  <dcterms:modified xsi:type="dcterms:W3CDTF">2026-03-02T20:03:00Z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0x01010093A83C7A33870A4A9D92E26A4E70D415</vt:lpwstr>
  </property>
</Properties>
</file>